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overflowPunct/>
        <w:topLinePunct w:val="0"/>
        <w:bidi w:val="0"/>
        <w:snapToGrid/>
        <w:spacing w:line="480" w:lineRule="exact"/>
        <w:ind w:left="0" w:leftChars="0"/>
        <w:jc w:val="center"/>
        <w:rPr>
          <w:rFonts w:hint="default" w:ascii="Times New Roman" w:hAnsi="Times New Roman" w:eastAsia="方正小标宋简体" w:cs="Times New Roman"/>
          <w:b/>
          <w:color w:val="auto"/>
          <w:sz w:val="36"/>
          <w:szCs w:val="36"/>
          <w:highlight w:val="none"/>
        </w:rPr>
      </w:pPr>
      <w:r>
        <w:rPr>
          <w:rFonts w:hint="default" w:ascii="Times New Roman" w:hAnsi="Times New Roman" w:eastAsia="方正小标宋简体" w:cs="Times New Roman"/>
          <w:b/>
          <w:color w:val="auto"/>
          <w:sz w:val="36"/>
          <w:szCs w:val="36"/>
          <w:highlight w:val="none"/>
        </w:rPr>
        <w:t>广州花都稠州村镇银行股份有限公司</w:t>
      </w:r>
    </w:p>
    <w:p>
      <w:pPr>
        <w:keepNext w:val="0"/>
        <w:keepLines w:val="0"/>
        <w:pageBreakBefore w:val="0"/>
        <w:kinsoku/>
        <w:overflowPunct/>
        <w:topLinePunct w:val="0"/>
        <w:bidi w:val="0"/>
        <w:snapToGrid/>
        <w:spacing w:line="480" w:lineRule="exact"/>
        <w:ind w:left="0" w:leftChars="0"/>
        <w:jc w:val="center"/>
        <w:rPr>
          <w:rFonts w:hint="default" w:ascii="Times New Roman" w:hAnsi="Times New Roman" w:eastAsia="方正小标宋简体" w:cs="Times New Roman"/>
          <w:b/>
          <w:color w:val="auto"/>
          <w:sz w:val="36"/>
          <w:szCs w:val="36"/>
          <w:highlight w:val="none"/>
        </w:rPr>
      </w:pPr>
      <w:r>
        <w:rPr>
          <w:rFonts w:hint="default" w:ascii="Times New Roman" w:hAnsi="Times New Roman" w:eastAsia="方正小标宋简体" w:cs="Times New Roman"/>
          <w:b w:val="0"/>
          <w:color w:val="auto"/>
          <w:sz w:val="36"/>
          <w:szCs w:val="36"/>
          <w:highlight w:val="none"/>
        </w:rPr>
        <w:t>202</w:t>
      </w:r>
      <w:r>
        <w:rPr>
          <w:rFonts w:hint="eastAsia" w:ascii="Times New Roman" w:hAnsi="Times New Roman" w:eastAsia="方正小标宋简体" w:cs="Times New Roman"/>
          <w:b w:val="0"/>
          <w:color w:val="auto"/>
          <w:sz w:val="36"/>
          <w:szCs w:val="36"/>
          <w:highlight w:val="none"/>
          <w:lang w:val="en-US" w:eastAsia="zh-CN"/>
        </w:rPr>
        <w:t>4</w:t>
      </w:r>
      <w:r>
        <w:rPr>
          <w:rFonts w:hint="default" w:ascii="Times New Roman" w:hAnsi="Times New Roman" w:eastAsia="方正小标宋简体" w:cs="Times New Roman"/>
          <w:b/>
          <w:color w:val="auto"/>
          <w:sz w:val="36"/>
          <w:szCs w:val="36"/>
          <w:highlight w:val="none"/>
        </w:rPr>
        <w:t>年度报告摘要</w:t>
      </w:r>
    </w:p>
    <w:p>
      <w:pPr>
        <w:keepNext w:val="0"/>
        <w:keepLines w:val="0"/>
        <w:pageBreakBefore w:val="0"/>
        <w:kinsoku/>
        <w:overflowPunct/>
        <w:topLinePunct w:val="0"/>
        <w:bidi w:val="0"/>
        <w:snapToGrid/>
        <w:spacing w:line="480" w:lineRule="exact"/>
        <w:ind w:left="0" w:leftChars="0"/>
        <w:rPr>
          <w:rFonts w:hint="default" w:ascii="Times New Roman" w:hAnsi="Times New Roman" w:cs="Times New Roman"/>
          <w:b/>
          <w:color w:val="auto"/>
          <w:sz w:val="21"/>
          <w:szCs w:val="21"/>
          <w:highlight w:val="none"/>
        </w:rPr>
      </w:pPr>
    </w:p>
    <w:p>
      <w:pPr>
        <w:keepNext w:val="0"/>
        <w:keepLines w:val="0"/>
        <w:pageBreakBefore w:val="0"/>
        <w:kinsoku/>
        <w:overflowPunct/>
        <w:topLinePunct w:val="0"/>
        <w:bidi w:val="0"/>
        <w:snapToGrid/>
        <w:spacing w:line="480" w:lineRule="exact"/>
        <w:ind w:left="0" w:leftChars="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w:t>
      </w:r>
      <w:r>
        <w:rPr>
          <w:rFonts w:hint="default" w:ascii="Times New Roman" w:hAnsi="Times New Roman" w:cs="Times New Roman"/>
          <w:b w:val="0"/>
          <w:color w:val="auto"/>
          <w:szCs w:val="21"/>
          <w:highlight w:val="none"/>
        </w:rPr>
        <w:t>1</w:t>
      </w:r>
      <w:r>
        <w:rPr>
          <w:rFonts w:hint="default" w:ascii="Times New Roman" w:hAnsi="Times New Roman" w:cs="Times New Roman"/>
          <w:b/>
          <w:color w:val="auto"/>
          <w:szCs w:val="21"/>
          <w:highlight w:val="none"/>
        </w:rPr>
        <w:t xml:space="preserve">  重要提示</w:t>
      </w: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color w:val="auto"/>
          <w:szCs w:val="21"/>
          <w:highlight w:val="none"/>
        </w:rPr>
      </w:pPr>
      <w:r>
        <w:rPr>
          <w:rFonts w:hint="default" w:ascii="Times New Roman" w:hAnsi="Times New Roman" w:cs="Times New Roman"/>
          <w:b w:val="0"/>
          <w:color w:val="auto"/>
          <w:szCs w:val="21"/>
          <w:highlight w:val="none"/>
        </w:rPr>
        <w:t>1</w:t>
      </w:r>
      <w:r>
        <w:rPr>
          <w:rFonts w:hint="default" w:ascii="Times New Roman" w:hAnsi="Times New Roman" w:cs="Times New Roman"/>
          <w:color w:val="auto"/>
          <w:szCs w:val="21"/>
          <w:highlight w:val="none"/>
        </w:rPr>
        <w:t>.</w:t>
      </w:r>
      <w:r>
        <w:rPr>
          <w:rFonts w:hint="default" w:ascii="Times New Roman" w:hAnsi="Times New Roman" w:cs="Times New Roman"/>
          <w:b w:val="0"/>
          <w:color w:val="auto"/>
          <w:szCs w:val="21"/>
          <w:highlight w:val="none"/>
        </w:rPr>
        <w:t>1</w:t>
      </w:r>
      <w:r>
        <w:rPr>
          <w:rFonts w:hint="default" w:ascii="Times New Roman" w:hAnsi="Times New Roman" w:cs="Times New Roman"/>
          <w:color w:val="auto"/>
          <w:szCs w:val="21"/>
          <w:highlight w:val="none"/>
        </w:rPr>
        <w:t xml:space="preserve">  广州花都稠州村镇银行股份有限公司（以下简称</w:t>
      </w:r>
      <w:r>
        <w:rPr>
          <w:rFonts w:hint="eastAsia" w:ascii="宋体" w:hAnsi="宋体" w:cs="宋体"/>
          <w:color w:val="auto"/>
          <w:szCs w:val="21"/>
          <w:highlight w:val="none"/>
        </w:rPr>
        <w:t>“本行”</w:t>
      </w:r>
      <w:r>
        <w:rPr>
          <w:rFonts w:hint="default" w:ascii="Times New Roman" w:hAnsi="Times New Roman" w:cs="Times New Roman"/>
          <w:color w:val="auto"/>
          <w:szCs w:val="21"/>
          <w:highlight w:val="none"/>
        </w:rPr>
        <w:t>）董事会、监事会及董事、监事、高级管理人员保证本报告所载资料不存在任何虚假记载、误导性陈述或者重大遗漏，并对其内容的真实性、准确性和完整性承担个别及连带责任。</w:t>
      </w: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b w:val="0"/>
          <w:color w:val="auto"/>
          <w:szCs w:val="21"/>
          <w:highlight w:val="none"/>
        </w:rPr>
        <w:t>1</w:t>
      </w:r>
      <w:r>
        <w:rPr>
          <w:rFonts w:hint="default" w:ascii="Times New Roman" w:hAnsi="Times New Roman" w:cs="Times New Roman"/>
          <w:color w:val="auto"/>
          <w:szCs w:val="21"/>
          <w:highlight w:val="none"/>
        </w:rPr>
        <w:t>.</w:t>
      </w:r>
      <w:r>
        <w:rPr>
          <w:rFonts w:hint="default" w:ascii="Times New Roman" w:hAnsi="Times New Roman" w:cs="Times New Roman"/>
          <w:b w:val="0"/>
          <w:color w:val="auto"/>
          <w:szCs w:val="21"/>
          <w:highlight w:val="none"/>
        </w:rPr>
        <w:t>2</w:t>
      </w:r>
      <w:r>
        <w:rPr>
          <w:rFonts w:hint="default" w:ascii="Times New Roman" w:hAnsi="Times New Roman" w:cs="Times New Roman"/>
          <w:color w:val="auto"/>
          <w:szCs w:val="21"/>
          <w:highlight w:val="none"/>
        </w:rPr>
        <w:t xml:space="preserve">  上会会计师事务所（特殊普通合伙）</w:t>
      </w:r>
      <w:r>
        <w:rPr>
          <w:rFonts w:hint="default" w:ascii="Times New Roman" w:hAnsi="Times New Roman" w:cs="Times New Roman"/>
          <w:color w:val="auto"/>
          <w:kern w:val="0"/>
          <w:szCs w:val="21"/>
          <w:highlight w:val="none"/>
        </w:rPr>
        <w:t>为</w:t>
      </w:r>
      <w:r>
        <w:rPr>
          <w:rFonts w:hint="default" w:ascii="Times New Roman" w:hAnsi="Times New Roman" w:cs="Times New Roman"/>
          <w:color w:val="auto"/>
          <w:kern w:val="0"/>
          <w:szCs w:val="21"/>
          <w:highlight w:val="none"/>
          <w:lang w:eastAsia="zh-CN"/>
        </w:rPr>
        <w:t>本行</w:t>
      </w:r>
      <w:r>
        <w:rPr>
          <w:rFonts w:hint="default" w:ascii="Times New Roman" w:hAnsi="Times New Roman" w:cs="Times New Roman"/>
          <w:color w:val="auto"/>
          <w:kern w:val="0"/>
          <w:szCs w:val="21"/>
          <w:highlight w:val="none"/>
        </w:rPr>
        <w:t>出具了标准无保留意见的审计报告（上会师</w:t>
      </w:r>
      <w:r>
        <w:rPr>
          <w:rFonts w:hint="default" w:ascii="Times New Roman" w:hAnsi="Times New Roman" w:cs="Times New Roman"/>
          <w:color w:val="auto"/>
          <w:kern w:val="0"/>
          <w:szCs w:val="21"/>
          <w:highlight w:val="none"/>
          <w:lang w:val="en-US" w:eastAsia="zh-CN"/>
        </w:rPr>
        <w:t>报</w:t>
      </w:r>
      <w:r>
        <w:rPr>
          <w:rFonts w:hint="default" w:ascii="Times New Roman" w:hAnsi="Times New Roman" w:cs="Times New Roman"/>
          <w:color w:val="auto"/>
          <w:kern w:val="0"/>
          <w:szCs w:val="21"/>
          <w:highlight w:val="none"/>
        </w:rPr>
        <w:t>字〔</w:t>
      </w:r>
      <w:r>
        <w:rPr>
          <w:rFonts w:hint="default" w:ascii="Times New Roman" w:hAnsi="Times New Roman" w:cs="Times New Roman"/>
          <w:b w:val="0"/>
          <w:color w:val="auto"/>
          <w:kern w:val="0"/>
          <w:szCs w:val="21"/>
          <w:highlight w:val="none"/>
        </w:rPr>
        <w:t>202</w:t>
      </w:r>
      <w:r>
        <w:rPr>
          <w:rFonts w:hint="eastAsia" w:ascii="Times New Roman" w:hAnsi="Times New Roman" w:cs="Times New Roman"/>
          <w:b w:val="0"/>
          <w:color w:val="auto"/>
          <w:kern w:val="0"/>
          <w:szCs w:val="21"/>
          <w:highlight w:val="none"/>
          <w:lang w:val="en-US" w:eastAsia="zh-CN"/>
        </w:rPr>
        <w:t>5</w:t>
      </w:r>
      <w:r>
        <w:rPr>
          <w:rFonts w:hint="default" w:ascii="Times New Roman" w:hAnsi="Times New Roman" w:cs="Times New Roman"/>
          <w:color w:val="auto"/>
          <w:kern w:val="0"/>
          <w:szCs w:val="21"/>
          <w:highlight w:val="none"/>
        </w:rPr>
        <w:t>〕第</w:t>
      </w:r>
      <w:r>
        <w:rPr>
          <w:rFonts w:hint="eastAsia" w:ascii="Times New Roman" w:hAnsi="Times New Roman" w:cs="Times New Roman"/>
          <w:b w:val="0"/>
          <w:color w:val="auto"/>
          <w:kern w:val="0"/>
          <w:szCs w:val="21"/>
          <w:highlight w:val="none"/>
          <w:lang w:val="en-US" w:eastAsia="zh-CN"/>
        </w:rPr>
        <w:t>5730</w:t>
      </w:r>
      <w:r>
        <w:rPr>
          <w:rFonts w:hint="default" w:ascii="Times New Roman" w:hAnsi="Times New Roman" w:cs="Times New Roman"/>
          <w:color w:val="auto"/>
          <w:kern w:val="0"/>
          <w:szCs w:val="21"/>
          <w:highlight w:val="none"/>
        </w:rPr>
        <w:t>号）。</w:t>
      </w:r>
    </w:p>
    <w:p>
      <w:pPr>
        <w:keepNext w:val="0"/>
        <w:keepLines w:val="0"/>
        <w:pageBreakBefore w:val="0"/>
        <w:kinsoku/>
        <w:overflowPunct/>
        <w:topLinePunct w:val="0"/>
        <w:bidi w:val="0"/>
        <w:snapToGrid/>
        <w:spacing w:line="480" w:lineRule="exact"/>
        <w:ind w:left="0" w:leftChars="0"/>
        <w:rPr>
          <w:rFonts w:hint="default" w:ascii="Times New Roman" w:hAnsi="Times New Roman" w:cs="Times New Roman"/>
          <w:color w:val="auto"/>
          <w:szCs w:val="21"/>
          <w:highlight w:val="none"/>
        </w:rPr>
      </w:pPr>
    </w:p>
    <w:p>
      <w:pPr>
        <w:keepNext w:val="0"/>
        <w:keepLines w:val="0"/>
        <w:pageBreakBefore w:val="0"/>
        <w:kinsoku/>
        <w:overflowPunct/>
        <w:topLinePunct w:val="0"/>
        <w:bidi w:val="0"/>
        <w:snapToGrid/>
        <w:spacing w:line="480" w:lineRule="exact"/>
        <w:ind w:left="0" w:leftChars="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w:t>
      </w:r>
      <w:r>
        <w:rPr>
          <w:rFonts w:hint="default" w:ascii="Times New Roman" w:hAnsi="Times New Roman" w:cs="Times New Roman"/>
          <w:b w:val="0"/>
          <w:color w:val="auto"/>
          <w:szCs w:val="21"/>
          <w:highlight w:val="none"/>
        </w:rPr>
        <w:t>2</w:t>
      </w:r>
      <w:r>
        <w:rPr>
          <w:rFonts w:hint="default" w:ascii="Times New Roman" w:hAnsi="Times New Roman" w:cs="Times New Roman"/>
          <w:b/>
          <w:color w:val="auto"/>
          <w:szCs w:val="21"/>
          <w:highlight w:val="none"/>
        </w:rPr>
        <w:t xml:space="preserve">  </w:t>
      </w:r>
      <w:r>
        <w:rPr>
          <w:rFonts w:hint="default" w:ascii="Times New Roman" w:hAnsi="Times New Roman" w:cs="Times New Roman"/>
          <w:b/>
          <w:color w:val="auto"/>
          <w:szCs w:val="21"/>
          <w:highlight w:val="none"/>
          <w:lang w:eastAsia="zh-CN"/>
        </w:rPr>
        <w:t>本行</w:t>
      </w:r>
      <w:r>
        <w:rPr>
          <w:rFonts w:hint="default" w:ascii="Times New Roman" w:hAnsi="Times New Roman" w:cs="Times New Roman"/>
          <w:b/>
          <w:color w:val="auto"/>
          <w:szCs w:val="21"/>
          <w:highlight w:val="none"/>
        </w:rPr>
        <w:t>基本情况简介</w:t>
      </w: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color w:val="auto"/>
          <w:szCs w:val="21"/>
          <w:highlight w:val="none"/>
        </w:rPr>
      </w:pPr>
      <w:r>
        <w:rPr>
          <w:rFonts w:hint="default" w:ascii="Times New Roman" w:hAnsi="Times New Roman" w:cs="Times New Roman"/>
          <w:b w:val="0"/>
          <w:color w:val="auto"/>
          <w:kern w:val="0"/>
          <w:szCs w:val="21"/>
          <w:highlight w:val="none"/>
        </w:rPr>
        <w:t>2</w:t>
      </w:r>
      <w:r>
        <w:rPr>
          <w:rFonts w:hint="default" w:ascii="Times New Roman" w:hAnsi="Times New Roman" w:cs="Times New Roman"/>
          <w:b/>
          <w:color w:val="auto"/>
          <w:kern w:val="0"/>
          <w:szCs w:val="21"/>
          <w:highlight w:val="none"/>
        </w:rPr>
        <w:t>.</w:t>
      </w:r>
      <w:r>
        <w:rPr>
          <w:rFonts w:hint="default" w:ascii="Times New Roman" w:hAnsi="Times New Roman" w:cs="Times New Roman"/>
          <w:b w:val="0"/>
          <w:color w:val="auto"/>
          <w:kern w:val="0"/>
          <w:szCs w:val="21"/>
          <w:highlight w:val="none"/>
        </w:rPr>
        <w:t>1</w:t>
      </w:r>
      <w:r>
        <w:rPr>
          <w:rFonts w:hint="default" w:ascii="Times New Roman" w:hAnsi="Times New Roman" w:cs="Times New Roman"/>
          <w:b/>
          <w:color w:val="auto"/>
          <w:kern w:val="0"/>
          <w:szCs w:val="21"/>
          <w:highlight w:val="none"/>
        </w:rPr>
        <w:t xml:space="preserve">  基本情况简介</w:t>
      </w:r>
    </w:p>
    <w:tbl>
      <w:tblPr>
        <w:tblStyle w:val="8"/>
        <w:tblW w:w="0" w:type="auto"/>
        <w:jc w:val="center"/>
        <w:tblLayout w:type="fixed"/>
        <w:tblCellMar>
          <w:top w:w="0" w:type="dxa"/>
          <w:left w:w="0" w:type="dxa"/>
          <w:bottom w:w="0" w:type="dxa"/>
          <w:right w:w="0" w:type="dxa"/>
        </w:tblCellMar>
      </w:tblPr>
      <w:tblGrid>
        <w:gridCol w:w="1706"/>
        <w:gridCol w:w="7233"/>
      </w:tblGrid>
      <w:tr>
        <w:tblPrEx>
          <w:tblCellMar>
            <w:top w:w="0" w:type="dxa"/>
            <w:left w:w="0" w:type="dxa"/>
            <w:bottom w:w="0" w:type="dxa"/>
            <w:right w:w="0" w:type="dxa"/>
          </w:tblCellMar>
        </w:tblPrEx>
        <w:trPr>
          <w:trHeight w:val="280" w:hRule="atLeast"/>
          <w:jc w:val="center"/>
        </w:trPr>
        <w:tc>
          <w:tcPr>
            <w:tcW w:w="170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snapToGrid/>
              <w:spacing w:line="240" w:lineRule="auto"/>
              <w:ind w:left="0" w:leftChars="0" w:firstLine="210" w:firstLineChars="1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position w:val="-2"/>
                <w:szCs w:val="21"/>
                <w:highlight w:val="none"/>
              </w:rPr>
              <w:t>中文名称</w:t>
            </w:r>
          </w:p>
        </w:tc>
        <w:tc>
          <w:tcPr>
            <w:tcW w:w="723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snapToGrid/>
              <w:spacing w:line="240" w:lineRule="auto"/>
              <w:ind w:left="0" w:leftChars="0" w:firstLine="210" w:firstLineChars="100"/>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广州花都稠州村镇银行股份有限公司（简称：广州花都稠州村镇银行）</w:t>
            </w:r>
          </w:p>
        </w:tc>
      </w:tr>
      <w:tr>
        <w:tblPrEx>
          <w:tblCellMar>
            <w:top w:w="0" w:type="dxa"/>
            <w:left w:w="0" w:type="dxa"/>
            <w:bottom w:w="0" w:type="dxa"/>
            <w:right w:w="0" w:type="dxa"/>
          </w:tblCellMar>
        </w:tblPrEx>
        <w:trPr>
          <w:trHeight w:val="277" w:hRule="atLeast"/>
          <w:jc w:val="center"/>
        </w:trPr>
        <w:tc>
          <w:tcPr>
            <w:tcW w:w="170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snapToGrid/>
              <w:spacing w:line="240" w:lineRule="auto"/>
              <w:ind w:left="0" w:leftChars="0" w:firstLine="210" w:firstLineChars="1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position w:val="-2"/>
                <w:szCs w:val="21"/>
                <w:highlight w:val="none"/>
              </w:rPr>
              <w:t>英文名称</w:t>
            </w:r>
          </w:p>
        </w:tc>
        <w:tc>
          <w:tcPr>
            <w:tcW w:w="723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snapToGrid/>
              <w:spacing w:line="240" w:lineRule="auto"/>
              <w:ind w:left="0" w:leftChars="0" w:firstLine="210" w:firstLineChars="100"/>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Guang Zhou Hua Du Chou Zhou Rural Bank Co.,Ltd.</w:t>
            </w:r>
          </w:p>
        </w:tc>
      </w:tr>
      <w:tr>
        <w:tblPrEx>
          <w:tblCellMar>
            <w:top w:w="0" w:type="dxa"/>
            <w:left w:w="0" w:type="dxa"/>
            <w:bottom w:w="0" w:type="dxa"/>
            <w:right w:w="0" w:type="dxa"/>
          </w:tblCellMar>
        </w:tblPrEx>
        <w:trPr>
          <w:trHeight w:val="277" w:hRule="atLeast"/>
          <w:jc w:val="center"/>
        </w:trPr>
        <w:tc>
          <w:tcPr>
            <w:tcW w:w="170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snapToGrid/>
              <w:spacing w:line="240" w:lineRule="auto"/>
              <w:ind w:left="0" w:leftChars="0" w:firstLine="210" w:firstLineChars="1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position w:val="-2"/>
                <w:szCs w:val="21"/>
                <w:highlight w:val="none"/>
              </w:rPr>
              <w:t>法定代表人</w:t>
            </w:r>
          </w:p>
        </w:tc>
        <w:tc>
          <w:tcPr>
            <w:tcW w:w="723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snapToGrid/>
              <w:spacing w:line="240" w:lineRule="auto"/>
              <w:ind w:left="0" w:leftChars="0" w:firstLine="210" w:firstLineChars="100"/>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丁翀</w:t>
            </w:r>
          </w:p>
        </w:tc>
      </w:tr>
      <w:tr>
        <w:tblPrEx>
          <w:tblCellMar>
            <w:top w:w="0" w:type="dxa"/>
            <w:left w:w="0" w:type="dxa"/>
            <w:bottom w:w="0" w:type="dxa"/>
            <w:right w:w="0" w:type="dxa"/>
          </w:tblCellMar>
        </w:tblPrEx>
        <w:trPr>
          <w:trHeight w:val="277" w:hRule="atLeast"/>
          <w:jc w:val="center"/>
        </w:trPr>
        <w:tc>
          <w:tcPr>
            <w:tcW w:w="170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snapToGrid/>
              <w:spacing w:line="240" w:lineRule="auto"/>
              <w:ind w:left="0" w:leftChars="0" w:firstLine="210" w:firstLineChars="1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position w:val="-2"/>
                <w:szCs w:val="21"/>
                <w:highlight w:val="none"/>
              </w:rPr>
              <w:t>注册地址</w:t>
            </w:r>
          </w:p>
        </w:tc>
        <w:tc>
          <w:tcPr>
            <w:tcW w:w="723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snapToGrid/>
              <w:spacing w:line="240" w:lineRule="auto"/>
              <w:ind w:left="0" w:leftChars="0" w:firstLine="210" w:firstLineChars="100"/>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广州市花都区天贵路105号之二（自编7栋）</w:t>
            </w:r>
          </w:p>
        </w:tc>
      </w:tr>
      <w:tr>
        <w:tblPrEx>
          <w:tblCellMar>
            <w:top w:w="0" w:type="dxa"/>
            <w:left w:w="0" w:type="dxa"/>
            <w:bottom w:w="0" w:type="dxa"/>
            <w:right w:w="0" w:type="dxa"/>
          </w:tblCellMar>
        </w:tblPrEx>
        <w:trPr>
          <w:trHeight w:val="277" w:hRule="atLeast"/>
          <w:jc w:val="center"/>
        </w:trPr>
        <w:tc>
          <w:tcPr>
            <w:tcW w:w="170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snapToGrid/>
              <w:spacing w:line="240" w:lineRule="auto"/>
              <w:ind w:left="0" w:leftChars="0" w:firstLine="210" w:firstLineChars="1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position w:val="-2"/>
                <w:szCs w:val="21"/>
                <w:highlight w:val="none"/>
              </w:rPr>
              <w:t>互联网网址</w:t>
            </w:r>
          </w:p>
        </w:tc>
        <w:tc>
          <w:tcPr>
            <w:tcW w:w="723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snapToGrid/>
              <w:spacing w:line="240" w:lineRule="auto"/>
              <w:ind w:left="0" w:leftChars="0" w:firstLine="210" w:firstLineChars="100"/>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fldChar w:fldCharType="begin"/>
            </w:r>
            <w:r>
              <w:rPr>
                <w:rFonts w:hint="default" w:ascii="Times New Roman" w:hAnsi="Times New Roman" w:cs="Times New Roman"/>
                <w:color w:val="auto"/>
                <w:szCs w:val="21"/>
                <w:highlight w:val="none"/>
              </w:rPr>
              <w:instrText xml:space="preserve"> HYPERLINK "http://WWW.CZCB.COM.CN" </w:instrText>
            </w:r>
            <w:r>
              <w:rPr>
                <w:rFonts w:hint="default" w:ascii="Times New Roman" w:hAnsi="Times New Roman" w:cs="Times New Roman"/>
                <w:color w:val="auto"/>
                <w:szCs w:val="21"/>
                <w:highlight w:val="none"/>
              </w:rPr>
              <w:fldChar w:fldCharType="separate"/>
            </w:r>
            <w:r>
              <w:rPr>
                <w:rStyle w:val="12"/>
                <w:rFonts w:hint="default" w:ascii="Times New Roman" w:hAnsi="Times New Roman" w:cs="Times New Roman"/>
                <w:color w:val="auto"/>
                <w:szCs w:val="21"/>
                <w:highlight w:val="none"/>
                <w:u w:val="none"/>
              </w:rPr>
              <w:t>http://hd.czcb.com.cn</w:t>
            </w:r>
            <w:r>
              <w:rPr>
                <w:rFonts w:hint="default" w:ascii="Times New Roman" w:hAnsi="Times New Roman" w:cs="Times New Roman"/>
                <w:color w:val="auto"/>
                <w:szCs w:val="21"/>
                <w:highlight w:val="none"/>
              </w:rPr>
              <w:fldChar w:fldCharType="end"/>
            </w:r>
          </w:p>
        </w:tc>
      </w:tr>
      <w:tr>
        <w:tblPrEx>
          <w:tblCellMar>
            <w:top w:w="0" w:type="dxa"/>
            <w:left w:w="0" w:type="dxa"/>
            <w:bottom w:w="0" w:type="dxa"/>
            <w:right w:w="0" w:type="dxa"/>
          </w:tblCellMar>
        </w:tblPrEx>
        <w:trPr>
          <w:trHeight w:val="290" w:hRule="atLeast"/>
          <w:jc w:val="center"/>
        </w:trPr>
        <w:tc>
          <w:tcPr>
            <w:tcW w:w="170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snapToGrid/>
              <w:spacing w:line="240" w:lineRule="auto"/>
              <w:ind w:left="0" w:leftChars="0" w:firstLine="210" w:firstLineChars="100"/>
              <w:rPr>
                <w:rFonts w:hint="default" w:ascii="Times New Roman" w:hAnsi="Times New Roman" w:cs="Times New Roman"/>
                <w:color w:val="auto"/>
                <w:kern w:val="0"/>
                <w:position w:val="-2"/>
                <w:szCs w:val="21"/>
                <w:highlight w:val="none"/>
              </w:rPr>
            </w:pPr>
            <w:r>
              <w:rPr>
                <w:rFonts w:hint="default" w:ascii="Times New Roman" w:hAnsi="Times New Roman" w:cs="Times New Roman"/>
                <w:color w:val="auto"/>
                <w:kern w:val="0"/>
                <w:position w:val="-2"/>
                <w:szCs w:val="21"/>
                <w:highlight w:val="none"/>
              </w:rPr>
              <w:t>电子信箱</w:t>
            </w:r>
          </w:p>
        </w:tc>
        <w:tc>
          <w:tcPr>
            <w:tcW w:w="723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snapToGrid/>
              <w:spacing w:line="240" w:lineRule="auto"/>
              <w:ind w:left="0" w:leftChars="0"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fldChar w:fldCharType="begin"/>
            </w:r>
            <w:r>
              <w:rPr>
                <w:rFonts w:hint="default" w:ascii="Times New Roman" w:hAnsi="Times New Roman" w:cs="Times New Roman"/>
                <w:color w:val="auto"/>
                <w:szCs w:val="21"/>
                <w:highlight w:val="none"/>
              </w:rPr>
              <w:instrText xml:space="preserve"> HYPERLINK "mailto:CZCB@CZCB.COM.CN" </w:instrText>
            </w:r>
            <w:r>
              <w:rPr>
                <w:rFonts w:hint="default" w:ascii="Times New Roman" w:hAnsi="Times New Roman" w:cs="Times New Roman"/>
                <w:color w:val="auto"/>
                <w:szCs w:val="21"/>
                <w:highlight w:val="none"/>
              </w:rPr>
              <w:fldChar w:fldCharType="separate"/>
            </w:r>
            <w:r>
              <w:rPr>
                <w:rStyle w:val="12"/>
                <w:rFonts w:hint="default" w:ascii="Times New Roman" w:hAnsi="Times New Roman" w:cs="Times New Roman"/>
                <w:color w:val="auto"/>
                <w:szCs w:val="21"/>
                <w:highlight w:val="none"/>
                <w:u w:val="none"/>
              </w:rPr>
              <w:t>hcrbggyx@</w:t>
            </w:r>
            <w:r>
              <w:rPr>
                <w:rStyle w:val="12"/>
                <w:rFonts w:hint="default" w:ascii="Times New Roman" w:hAnsi="Times New Roman" w:cs="Times New Roman"/>
                <w:b w:val="0"/>
                <w:color w:val="auto"/>
                <w:szCs w:val="21"/>
                <w:highlight w:val="none"/>
                <w:u w:val="none"/>
              </w:rPr>
              <w:t>126</w:t>
            </w:r>
            <w:r>
              <w:rPr>
                <w:rStyle w:val="12"/>
                <w:rFonts w:hint="default" w:ascii="Times New Roman" w:hAnsi="Times New Roman" w:cs="Times New Roman"/>
                <w:color w:val="auto"/>
                <w:szCs w:val="21"/>
                <w:highlight w:val="none"/>
                <w:u w:val="none"/>
              </w:rPr>
              <w:t>.com</w:t>
            </w:r>
            <w:r>
              <w:rPr>
                <w:rFonts w:hint="default" w:ascii="Times New Roman" w:hAnsi="Times New Roman" w:cs="Times New Roman"/>
                <w:color w:val="auto"/>
                <w:szCs w:val="21"/>
                <w:highlight w:val="none"/>
              </w:rPr>
              <w:fldChar w:fldCharType="end"/>
            </w:r>
          </w:p>
        </w:tc>
      </w:tr>
    </w:tbl>
    <w:p>
      <w:pPr>
        <w:keepNext w:val="0"/>
        <w:keepLines w:val="0"/>
        <w:pageBreakBefore w:val="0"/>
        <w:kinsoku/>
        <w:overflowPunct/>
        <w:topLinePunct w:val="0"/>
        <w:bidi w:val="0"/>
        <w:snapToGrid/>
        <w:spacing w:line="480" w:lineRule="exact"/>
        <w:ind w:left="0" w:leftChars="0" w:firstLine="413" w:firstLineChars="196"/>
        <w:rPr>
          <w:rFonts w:hint="default" w:ascii="Times New Roman" w:hAnsi="Times New Roman" w:cs="Times New Roman"/>
          <w:b/>
          <w:color w:val="auto"/>
          <w:kern w:val="0"/>
          <w:szCs w:val="21"/>
          <w:highlight w:val="none"/>
        </w:rPr>
      </w:pP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b/>
          <w:color w:val="auto"/>
          <w:kern w:val="0"/>
          <w:szCs w:val="21"/>
          <w:highlight w:val="none"/>
        </w:rPr>
      </w:pPr>
      <w:r>
        <w:rPr>
          <w:rFonts w:hint="default" w:ascii="Times New Roman" w:hAnsi="Times New Roman" w:cs="Times New Roman"/>
          <w:b w:val="0"/>
          <w:color w:val="auto"/>
          <w:kern w:val="0"/>
          <w:szCs w:val="21"/>
          <w:highlight w:val="none"/>
        </w:rPr>
        <w:t>2</w:t>
      </w:r>
      <w:r>
        <w:rPr>
          <w:rFonts w:hint="default" w:ascii="Times New Roman" w:hAnsi="Times New Roman" w:cs="Times New Roman"/>
          <w:b/>
          <w:color w:val="auto"/>
          <w:kern w:val="0"/>
          <w:szCs w:val="21"/>
          <w:highlight w:val="none"/>
        </w:rPr>
        <w:t>.</w:t>
      </w:r>
      <w:r>
        <w:rPr>
          <w:rFonts w:hint="default" w:ascii="Times New Roman" w:hAnsi="Times New Roman" w:cs="Times New Roman"/>
          <w:b w:val="0"/>
          <w:color w:val="auto"/>
          <w:kern w:val="0"/>
          <w:szCs w:val="21"/>
          <w:highlight w:val="none"/>
        </w:rPr>
        <w:t>2</w:t>
      </w:r>
      <w:r>
        <w:rPr>
          <w:rFonts w:hint="default" w:ascii="Times New Roman" w:hAnsi="Times New Roman" w:cs="Times New Roman"/>
          <w:b/>
          <w:color w:val="auto"/>
          <w:kern w:val="0"/>
          <w:szCs w:val="21"/>
          <w:highlight w:val="none"/>
        </w:rPr>
        <w:t xml:space="preserve">  信息披露及联系方式</w:t>
      </w:r>
    </w:p>
    <w:tbl>
      <w:tblPr>
        <w:tblStyle w:val="8"/>
        <w:tblW w:w="0" w:type="auto"/>
        <w:jc w:val="center"/>
        <w:tblLayout w:type="fixed"/>
        <w:tblCellMar>
          <w:top w:w="0" w:type="dxa"/>
          <w:left w:w="0" w:type="dxa"/>
          <w:bottom w:w="0" w:type="dxa"/>
          <w:right w:w="0" w:type="dxa"/>
        </w:tblCellMar>
      </w:tblPr>
      <w:tblGrid>
        <w:gridCol w:w="2599"/>
        <w:gridCol w:w="6280"/>
      </w:tblGrid>
      <w:tr>
        <w:tblPrEx>
          <w:tblCellMar>
            <w:top w:w="0" w:type="dxa"/>
            <w:left w:w="0" w:type="dxa"/>
            <w:bottom w:w="0" w:type="dxa"/>
            <w:right w:w="0" w:type="dxa"/>
          </w:tblCellMar>
        </w:tblPrEx>
        <w:trPr>
          <w:trHeight w:val="216" w:hRule="atLeast"/>
          <w:jc w:val="center"/>
        </w:trPr>
        <w:tc>
          <w:tcPr>
            <w:tcW w:w="259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adjustRightInd w:val="0"/>
              <w:snapToGrid/>
              <w:spacing w:line="240" w:lineRule="auto"/>
              <w:ind w:left="0" w:leftChars="0" w:firstLine="210" w:firstLineChars="100"/>
              <w:rPr>
                <w:rFonts w:hint="default" w:ascii="Times New Roman" w:hAnsi="Times New Roman" w:cs="Times New Roman"/>
                <w:color w:val="auto"/>
                <w:kern w:val="0"/>
                <w:position w:val="-2"/>
                <w:szCs w:val="21"/>
                <w:highlight w:val="none"/>
              </w:rPr>
            </w:pPr>
            <w:r>
              <w:rPr>
                <w:rFonts w:hint="default" w:ascii="Times New Roman" w:hAnsi="Times New Roman" w:cs="Times New Roman"/>
                <w:color w:val="auto"/>
                <w:kern w:val="0"/>
                <w:position w:val="-2"/>
                <w:szCs w:val="21"/>
                <w:highlight w:val="none"/>
              </w:rPr>
              <w:t>刊登年报摘要的网站</w:t>
            </w:r>
          </w:p>
        </w:tc>
        <w:tc>
          <w:tcPr>
            <w:tcW w:w="628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adjustRightInd w:val="0"/>
              <w:snapToGrid/>
              <w:spacing w:line="240" w:lineRule="auto"/>
              <w:ind w:left="0" w:leftChars="0" w:firstLine="210" w:firstLineChars="100"/>
              <w:rPr>
                <w:rFonts w:hint="default" w:ascii="Times New Roman" w:hAnsi="Times New Roman" w:cs="Times New Roman"/>
                <w:color w:val="auto"/>
                <w:kern w:val="0"/>
                <w:position w:val="-2"/>
                <w:szCs w:val="21"/>
                <w:highlight w:val="none"/>
              </w:rPr>
            </w:pPr>
            <w:r>
              <w:rPr>
                <w:rFonts w:hint="default" w:ascii="Times New Roman" w:hAnsi="Times New Roman" w:cs="Times New Roman"/>
                <w:color w:val="auto"/>
                <w:kern w:val="0"/>
                <w:position w:val="-2"/>
                <w:szCs w:val="21"/>
                <w:highlight w:val="none"/>
              </w:rPr>
              <w:t>本</w:t>
            </w:r>
            <w:r>
              <w:rPr>
                <w:rFonts w:hint="default" w:ascii="Times New Roman" w:hAnsi="Times New Roman" w:cs="Times New Roman"/>
                <w:color w:val="auto"/>
                <w:kern w:val="0"/>
                <w:position w:val="-2"/>
                <w:szCs w:val="21"/>
                <w:highlight w:val="none"/>
                <w:lang w:eastAsia="zh-CN"/>
              </w:rPr>
              <w:t>行</w:t>
            </w:r>
            <w:r>
              <w:rPr>
                <w:rFonts w:hint="default" w:ascii="Times New Roman" w:hAnsi="Times New Roman" w:cs="Times New Roman"/>
                <w:color w:val="auto"/>
                <w:kern w:val="0"/>
                <w:position w:val="-2"/>
                <w:szCs w:val="21"/>
                <w:highlight w:val="none"/>
              </w:rPr>
              <w:t>官方网站</w:t>
            </w:r>
          </w:p>
        </w:tc>
      </w:tr>
      <w:tr>
        <w:tblPrEx>
          <w:tblCellMar>
            <w:top w:w="0" w:type="dxa"/>
            <w:left w:w="0" w:type="dxa"/>
            <w:bottom w:w="0" w:type="dxa"/>
            <w:right w:w="0" w:type="dxa"/>
          </w:tblCellMar>
        </w:tblPrEx>
        <w:trPr>
          <w:trHeight w:val="216" w:hRule="atLeast"/>
          <w:jc w:val="center"/>
        </w:trPr>
        <w:tc>
          <w:tcPr>
            <w:tcW w:w="259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adjustRightInd w:val="0"/>
              <w:snapToGrid/>
              <w:spacing w:line="240" w:lineRule="auto"/>
              <w:ind w:left="0" w:leftChars="0" w:firstLine="210" w:firstLineChars="100"/>
              <w:rPr>
                <w:rFonts w:hint="default" w:ascii="Times New Roman" w:hAnsi="Times New Roman" w:cs="Times New Roman"/>
                <w:color w:val="auto"/>
                <w:kern w:val="0"/>
                <w:position w:val="-2"/>
                <w:szCs w:val="21"/>
                <w:highlight w:val="none"/>
              </w:rPr>
            </w:pPr>
            <w:r>
              <w:rPr>
                <w:rFonts w:hint="default" w:ascii="Times New Roman" w:hAnsi="Times New Roman" w:cs="Times New Roman"/>
                <w:color w:val="auto"/>
                <w:kern w:val="0"/>
                <w:position w:val="-2"/>
                <w:szCs w:val="21"/>
                <w:highlight w:val="none"/>
              </w:rPr>
              <w:t>年度报告备置地点</w:t>
            </w:r>
          </w:p>
        </w:tc>
        <w:tc>
          <w:tcPr>
            <w:tcW w:w="628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adjustRightInd w:val="0"/>
              <w:snapToGrid/>
              <w:spacing w:line="240" w:lineRule="auto"/>
              <w:ind w:left="0" w:leftChars="0" w:firstLine="210" w:firstLineChars="100"/>
              <w:rPr>
                <w:rFonts w:hint="default" w:ascii="Times New Roman" w:hAnsi="Times New Roman" w:cs="Times New Roman"/>
                <w:color w:val="auto"/>
                <w:kern w:val="0"/>
                <w:position w:val="-2"/>
                <w:szCs w:val="21"/>
                <w:highlight w:val="none"/>
              </w:rPr>
            </w:pPr>
            <w:r>
              <w:rPr>
                <w:rFonts w:hint="default" w:ascii="Times New Roman" w:hAnsi="Times New Roman" w:cs="Times New Roman"/>
                <w:color w:val="auto"/>
                <w:kern w:val="0"/>
                <w:position w:val="-2"/>
                <w:szCs w:val="21"/>
                <w:highlight w:val="none"/>
              </w:rPr>
              <w:t>本</w:t>
            </w:r>
            <w:r>
              <w:rPr>
                <w:rFonts w:hint="default" w:ascii="Times New Roman" w:hAnsi="Times New Roman" w:cs="Times New Roman"/>
                <w:color w:val="auto"/>
                <w:kern w:val="0"/>
                <w:position w:val="-2"/>
                <w:szCs w:val="21"/>
                <w:highlight w:val="none"/>
                <w:lang w:eastAsia="zh-CN"/>
              </w:rPr>
              <w:t>行</w:t>
            </w:r>
            <w:r>
              <w:rPr>
                <w:rFonts w:hint="default" w:ascii="Times New Roman" w:hAnsi="Times New Roman" w:cs="Times New Roman"/>
                <w:color w:val="auto"/>
                <w:kern w:val="0"/>
                <w:position w:val="-2"/>
                <w:szCs w:val="21"/>
                <w:highlight w:val="none"/>
              </w:rPr>
              <w:t>总行办公室</w:t>
            </w:r>
          </w:p>
        </w:tc>
      </w:tr>
      <w:tr>
        <w:tblPrEx>
          <w:tblCellMar>
            <w:top w:w="0" w:type="dxa"/>
            <w:left w:w="0" w:type="dxa"/>
            <w:bottom w:w="0" w:type="dxa"/>
            <w:right w:w="0" w:type="dxa"/>
          </w:tblCellMar>
        </w:tblPrEx>
        <w:trPr>
          <w:trHeight w:val="216" w:hRule="atLeast"/>
          <w:jc w:val="center"/>
        </w:trPr>
        <w:tc>
          <w:tcPr>
            <w:tcW w:w="259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adjustRightInd w:val="0"/>
              <w:snapToGrid/>
              <w:spacing w:line="240" w:lineRule="auto"/>
              <w:ind w:left="0" w:leftChars="0" w:firstLine="210" w:firstLineChars="100"/>
              <w:rPr>
                <w:rFonts w:hint="default" w:ascii="Times New Roman" w:hAnsi="Times New Roman" w:cs="Times New Roman"/>
                <w:color w:val="auto"/>
                <w:kern w:val="0"/>
                <w:position w:val="-2"/>
                <w:szCs w:val="21"/>
                <w:highlight w:val="none"/>
              </w:rPr>
            </w:pPr>
            <w:r>
              <w:rPr>
                <w:rFonts w:hint="default" w:ascii="Times New Roman" w:hAnsi="Times New Roman" w:cs="Times New Roman"/>
                <w:color w:val="auto"/>
                <w:kern w:val="0"/>
                <w:position w:val="-2"/>
                <w:szCs w:val="21"/>
                <w:highlight w:val="none"/>
              </w:rPr>
              <w:t>地址</w:t>
            </w:r>
          </w:p>
        </w:tc>
        <w:tc>
          <w:tcPr>
            <w:tcW w:w="628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snapToGrid/>
              <w:spacing w:line="240" w:lineRule="auto"/>
              <w:ind w:left="0" w:leftChars="0" w:firstLine="210" w:firstLineChars="100"/>
              <w:rPr>
                <w:rFonts w:hint="default" w:ascii="Times New Roman" w:hAnsi="Times New Roman" w:cs="Times New Roman"/>
                <w:color w:val="auto"/>
                <w:kern w:val="0"/>
                <w:position w:val="-2"/>
                <w:szCs w:val="21"/>
                <w:highlight w:val="none"/>
              </w:rPr>
            </w:pPr>
            <w:r>
              <w:rPr>
                <w:rFonts w:hint="default" w:ascii="Times New Roman" w:hAnsi="Times New Roman" w:cs="Times New Roman"/>
                <w:color w:val="auto"/>
                <w:szCs w:val="21"/>
                <w:highlight w:val="none"/>
              </w:rPr>
              <w:t>广州市花都区天贵路105号之二（自编7栋）</w:t>
            </w:r>
          </w:p>
        </w:tc>
      </w:tr>
      <w:tr>
        <w:tblPrEx>
          <w:tblCellMar>
            <w:top w:w="0" w:type="dxa"/>
            <w:left w:w="0" w:type="dxa"/>
            <w:bottom w:w="0" w:type="dxa"/>
            <w:right w:w="0" w:type="dxa"/>
          </w:tblCellMar>
        </w:tblPrEx>
        <w:trPr>
          <w:trHeight w:val="226" w:hRule="atLeast"/>
          <w:jc w:val="center"/>
        </w:trPr>
        <w:tc>
          <w:tcPr>
            <w:tcW w:w="259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adjustRightInd w:val="0"/>
              <w:snapToGrid/>
              <w:spacing w:line="240" w:lineRule="auto"/>
              <w:ind w:left="0" w:leftChars="0" w:firstLine="210" w:firstLineChars="100"/>
              <w:rPr>
                <w:rFonts w:hint="default" w:ascii="Times New Roman" w:hAnsi="Times New Roman" w:cs="Times New Roman"/>
                <w:color w:val="auto"/>
                <w:kern w:val="0"/>
                <w:position w:val="-2"/>
                <w:szCs w:val="21"/>
                <w:highlight w:val="none"/>
              </w:rPr>
            </w:pPr>
            <w:r>
              <w:rPr>
                <w:rFonts w:hint="default" w:ascii="Times New Roman" w:hAnsi="Times New Roman" w:cs="Times New Roman"/>
                <w:color w:val="auto"/>
                <w:kern w:val="0"/>
                <w:position w:val="-2"/>
                <w:szCs w:val="21"/>
                <w:highlight w:val="none"/>
              </w:rPr>
              <w:t>联系电话</w:t>
            </w:r>
          </w:p>
        </w:tc>
        <w:tc>
          <w:tcPr>
            <w:tcW w:w="628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adjustRightInd w:val="0"/>
              <w:snapToGrid/>
              <w:spacing w:line="240" w:lineRule="auto"/>
              <w:ind w:left="0" w:leftChars="0" w:firstLine="210" w:firstLineChars="100"/>
              <w:rPr>
                <w:rFonts w:hint="default" w:ascii="Times New Roman" w:hAnsi="Times New Roman" w:cs="Times New Roman"/>
                <w:color w:val="auto"/>
                <w:kern w:val="0"/>
                <w:position w:val="-2"/>
                <w:szCs w:val="21"/>
                <w:highlight w:val="none"/>
              </w:rPr>
            </w:pPr>
            <w:r>
              <w:rPr>
                <w:rFonts w:hint="default" w:ascii="Times New Roman" w:hAnsi="Times New Roman" w:cs="Times New Roman"/>
                <w:b w:val="0"/>
                <w:color w:val="auto"/>
                <w:kern w:val="0"/>
                <w:position w:val="-2"/>
                <w:szCs w:val="21"/>
                <w:highlight w:val="none"/>
              </w:rPr>
              <w:t>020</w:t>
            </w:r>
            <w:r>
              <w:rPr>
                <w:rFonts w:hint="default" w:ascii="Times New Roman" w:hAnsi="Times New Roman" w:cs="Times New Roman"/>
                <w:color w:val="auto"/>
                <w:kern w:val="0"/>
                <w:position w:val="-2"/>
                <w:szCs w:val="21"/>
                <w:highlight w:val="none"/>
              </w:rPr>
              <w:t>-</w:t>
            </w:r>
            <w:r>
              <w:rPr>
                <w:rFonts w:hint="default" w:ascii="Times New Roman" w:hAnsi="Times New Roman" w:cs="Times New Roman"/>
                <w:b w:val="0"/>
                <w:color w:val="auto"/>
                <w:kern w:val="0"/>
                <w:position w:val="-2"/>
                <w:szCs w:val="21"/>
                <w:highlight w:val="none"/>
              </w:rPr>
              <w:t>37710902</w:t>
            </w:r>
          </w:p>
        </w:tc>
      </w:tr>
    </w:tbl>
    <w:p>
      <w:pPr>
        <w:keepNext w:val="0"/>
        <w:keepLines w:val="0"/>
        <w:pageBreakBefore w:val="0"/>
        <w:kinsoku/>
        <w:overflowPunct/>
        <w:topLinePunct w:val="0"/>
        <w:bidi w:val="0"/>
        <w:snapToGrid/>
        <w:spacing w:line="480" w:lineRule="exact"/>
        <w:ind w:left="0" w:leftChars="0"/>
        <w:rPr>
          <w:rFonts w:hint="default" w:ascii="Times New Roman" w:hAnsi="Times New Roman" w:cs="Times New Roman"/>
          <w:b/>
          <w:bCs/>
          <w:color w:val="auto"/>
          <w:sz w:val="21"/>
          <w:szCs w:val="21"/>
          <w:highlight w:val="none"/>
        </w:rPr>
      </w:pPr>
    </w:p>
    <w:p>
      <w:pPr>
        <w:keepNext w:val="0"/>
        <w:keepLines w:val="0"/>
        <w:pageBreakBefore w:val="0"/>
        <w:kinsoku/>
        <w:overflowPunct/>
        <w:topLinePunct w:val="0"/>
        <w:bidi w:val="0"/>
        <w:snapToGrid/>
        <w:spacing w:line="480" w:lineRule="exact"/>
        <w:ind w:left="0" w:leftChars="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w:t>
      </w:r>
      <w:r>
        <w:rPr>
          <w:rFonts w:hint="default" w:ascii="Times New Roman" w:hAnsi="Times New Roman" w:cs="Times New Roman"/>
          <w:b w:val="0"/>
          <w:bCs/>
          <w:color w:val="auto"/>
          <w:sz w:val="21"/>
          <w:szCs w:val="21"/>
          <w:highlight w:val="none"/>
        </w:rPr>
        <w:t>3</w:t>
      </w:r>
      <w:r>
        <w:rPr>
          <w:rFonts w:hint="default" w:ascii="Times New Roman" w:hAnsi="Times New Roman" w:cs="Times New Roman"/>
          <w:b/>
          <w:bCs/>
          <w:color w:val="auto"/>
          <w:sz w:val="21"/>
          <w:szCs w:val="21"/>
          <w:highlight w:val="none"/>
        </w:rPr>
        <w:t xml:space="preserve">  会计数据和业务数据摘要</w:t>
      </w:r>
    </w:p>
    <w:p>
      <w:pPr>
        <w:keepNext w:val="0"/>
        <w:keepLines w:val="0"/>
        <w:pageBreakBefore w:val="0"/>
        <w:kinsoku/>
        <w:overflowPunct/>
        <w:topLinePunct w:val="0"/>
        <w:autoSpaceDE w:val="0"/>
        <w:autoSpaceDN w:val="0"/>
        <w:bidi w:val="0"/>
        <w:adjustRightInd w:val="0"/>
        <w:snapToGrid/>
        <w:spacing w:line="480" w:lineRule="exact"/>
        <w:ind w:left="0" w:leftChars="0" w:firstLine="420" w:firstLineChars="200"/>
        <w:rPr>
          <w:rFonts w:hint="default" w:ascii="Times New Roman" w:hAnsi="Times New Roman" w:cs="Times New Roman"/>
          <w:color w:val="auto"/>
          <w:kern w:val="0"/>
          <w:position w:val="-2"/>
          <w:szCs w:val="21"/>
          <w:highlight w:val="none"/>
        </w:rPr>
      </w:pPr>
      <w:r>
        <w:rPr>
          <w:rFonts w:hint="default" w:ascii="Times New Roman" w:hAnsi="Times New Roman" w:cs="Times New Roman"/>
          <w:b w:val="0"/>
          <w:color w:val="auto"/>
          <w:kern w:val="0"/>
          <w:szCs w:val="21"/>
          <w:highlight w:val="none"/>
        </w:rPr>
        <w:t>3</w:t>
      </w:r>
      <w:r>
        <w:rPr>
          <w:rFonts w:hint="default" w:ascii="Times New Roman" w:hAnsi="Times New Roman" w:cs="Times New Roman"/>
          <w:b/>
          <w:color w:val="auto"/>
          <w:kern w:val="0"/>
          <w:szCs w:val="21"/>
          <w:highlight w:val="none"/>
        </w:rPr>
        <w:t>.</w:t>
      </w:r>
      <w:r>
        <w:rPr>
          <w:rFonts w:hint="default" w:ascii="Times New Roman" w:hAnsi="Times New Roman" w:cs="Times New Roman"/>
          <w:b w:val="0"/>
          <w:color w:val="auto"/>
          <w:kern w:val="0"/>
          <w:szCs w:val="21"/>
          <w:highlight w:val="none"/>
        </w:rPr>
        <w:t>1</w:t>
      </w:r>
      <w:r>
        <w:rPr>
          <w:rFonts w:hint="default" w:ascii="Times New Roman" w:hAnsi="Times New Roman" w:cs="Times New Roman"/>
          <w:b/>
          <w:color w:val="auto"/>
          <w:kern w:val="0"/>
          <w:szCs w:val="21"/>
          <w:highlight w:val="none"/>
        </w:rPr>
        <w:t xml:space="preserve">  主要会计数据</w:t>
      </w:r>
    </w:p>
    <w:p>
      <w:pPr>
        <w:keepNext w:val="0"/>
        <w:keepLines w:val="0"/>
        <w:pageBreakBefore w:val="0"/>
        <w:kinsoku/>
        <w:overflowPunct/>
        <w:topLinePunct w:val="0"/>
        <w:autoSpaceDE w:val="0"/>
        <w:autoSpaceDN w:val="0"/>
        <w:bidi w:val="0"/>
        <w:adjustRightInd w:val="0"/>
        <w:snapToGrid/>
        <w:spacing w:line="480" w:lineRule="exact"/>
        <w:ind w:left="0" w:leftChars="0" w:firstLine="420" w:firstLineChars="200"/>
        <w:jc w:val="right"/>
        <w:rPr>
          <w:rFonts w:hint="default" w:ascii="Times New Roman" w:hAnsi="Times New Roman" w:cs="Times New Roman"/>
          <w:color w:val="auto"/>
          <w:kern w:val="0"/>
          <w:position w:val="-2"/>
          <w:szCs w:val="21"/>
          <w:highlight w:val="none"/>
        </w:rPr>
      </w:pPr>
      <w:r>
        <w:rPr>
          <w:rFonts w:hint="default" w:ascii="Times New Roman" w:hAnsi="Times New Roman" w:cs="Times New Roman"/>
          <w:color w:val="auto"/>
          <w:szCs w:val="21"/>
          <w:highlight w:val="none"/>
        </w:rPr>
        <w:t>单位：人民币万元</w:t>
      </w:r>
    </w:p>
    <w:tbl>
      <w:tblPr>
        <w:tblStyle w:val="8"/>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2"/>
        <w:gridCol w:w="2924"/>
        <w:gridCol w:w="2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6" w:type="pct"/>
            <w:noWrap w:val="0"/>
            <w:vAlign w:val="center"/>
          </w:tcPr>
          <w:p>
            <w:pPr>
              <w:keepNext w:val="0"/>
              <w:keepLines w:val="0"/>
              <w:pageBreakBefore w:val="0"/>
              <w:kinsoku/>
              <w:overflowPunct/>
              <w:topLinePunct w:val="0"/>
              <w:autoSpaceDE w:val="0"/>
              <w:autoSpaceDN w:val="0"/>
              <w:bidi w:val="0"/>
              <w:snapToGrid/>
              <w:spacing w:line="240" w:lineRule="auto"/>
              <w:ind w:left="0" w:leftChars="0"/>
              <w:jc w:val="center"/>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主要会计数据</w:t>
            </w:r>
          </w:p>
        </w:tc>
        <w:tc>
          <w:tcPr>
            <w:tcW w:w="1628" w:type="pct"/>
            <w:noWrap w:val="0"/>
            <w:vAlign w:val="center"/>
          </w:tcPr>
          <w:p>
            <w:pPr>
              <w:keepNext w:val="0"/>
              <w:keepLines w:val="0"/>
              <w:pageBreakBefore w:val="0"/>
              <w:kinsoku/>
              <w:overflowPunct/>
              <w:topLinePunct w:val="0"/>
              <w:autoSpaceDE w:val="0"/>
              <w:autoSpaceDN w:val="0"/>
              <w:bidi w:val="0"/>
              <w:snapToGrid/>
              <w:spacing w:line="240" w:lineRule="auto"/>
              <w:ind w:left="0" w:leftChars="0"/>
              <w:jc w:val="center"/>
              <w:rPr>
                <w:rFonts w:hint="default" w:ascii="Times New Roman" w:hAnsi="Times New Roman" w:cs="Times New Roman"/>
                <w:b/>
                <w:color w:val="auto"/>
                <w:kern w:val="0"/>
                <w:szCs w:val="21"/>
                <w:highlight w:val="none"/>
              </w:rPr>
            </w:pPr>
            <w:r>
              <w:rPr>
                <w:rFonts w:hint="default" w:ascii="Times New Roman" w:hAnsi="Times New Roman" w:cs="Times New Roman"/>
                <w:b w:val="0"/>
                <w:color w:val="auto"/>
                <w:kern w:val="0"/>
                <w:szCs w:val="21"/>
                <w:highlight w:val="none"/>
                <w:lang w:val="en-US" w:eastAsia="zh-CN"/>
              </w:rPr>
              <w:t>202</w:t>
            </w:r>
            <w:r>
              <w:rPr>
                <w:rFonts w:hint="eastAsia" w:ascii="Times New Roman" w:hAnsi="Times New Roman" w:cs="Times New Roman"/>
                <w:b w:val="0"/>
                <w:color w:val="auto"/>
                <w:kern w:val="0"/>
                <w:szCs w:val="21"/>
                <w:highlight w:val="none"/>
                <w:lang w:val="en-US" w:eastAsia="zh-CN"/>
              </w:rPr>
              <w:t>4</w:t>
            </w:r>
            <w:r>
              <w:rPr>
                <w:rFonts w:hint="default" w:ascii="Times New Roman" w:hAnsi="Times New Roman" w:cs="Times New Roman"/>
                <w:b/>
                <w:color w:val="auto"/>
                <w:kern w:val="0"/>
                <w:szCs w:val="21"/>
                <w:highlight w:val="none"/>
                <w:lang w:val="en-US" w:eastAsia="zh-CN"/>
              </w:rPr>
              <w:t>年</w:t>
            </w:r>
          </w:p>
        </w:tc>
        <w:tc>
          <w:tcPr>
            <w:tcW w:w="1564" w:type="pct"/>
            <w:noWrap w:val="0"/>
            <w:vAlign w:val="center"/>
          </w:tcPr>
          <w:p>
            <w:pPr>
              <w:keepNext w:val="0"/>
              <w:keepLines w:val="0"/>
              <w:pageBreakBefore w:val="0"/>
              <w:kinsoku/>
              <w:overflowPunct/>
              <w:topLinePunct w:val="0"/>
              <w:autoSpaceDE w:val="0"/>
              <w:autoSpaceDN w:val="0"/>
              <w:bidi w:val="0"/>
              <w:snapToGrid/>
              <w:spacing w:line="240" w:lineRule="auto"/>
              <w:ind w:left="0" w:leftChars="0"/>
              <w:jc w:val="center"/>
              <w:rPr>
                <w:rFonts w:ascii="Times New Roman" w:hAnsi="Times New Roman" w:cs="Times New Roman"/>
                <w:b/>
                <w:color w:val="auto"/>
                <w:kern w:val="0"/>
                <w:szCs w:val="21"/>
                <w:highlight w:val="none"/>
              </w:rPr>
            </w:pPr>
            <w:r>
              <w:rPr>
                <w:rFonts w:hint="default" w:ascii="Times New Roman" w:hAnsi="Times New Roman" w:cs="Times New Roman"/>
                <w:b w:val="0"/>
                <w:color w:val="auto"/>
                <w:kern w:val="0"/>
                <w:szCs w:val="21"/>
                <w:highlight w:val="none"/>
              </w:rPr>
              <w:t>202</w:t>
            </w:r>
            <w:r>
              <w:rPr>
                <w:rFonts w:hint="eastAsia" w:ascii="Times New Roman" w:hAnsi="Times New Roman" w:cs="Times New Roman"/>
                <w:b w:val="0"/>
                <w:color w:val="auto"/>
                <w:kern w:val="0"/>
                <w:szCs w:val="21"/>
                <w:highlight w:val="none"/>
                <w:lang w:val="en-US" w:eastAsia="zh-CN"/>
              </w:rPr>
              <w:t>3</w:t>
            </w:r>
            <w:r>
              <w:rPr>
                <w:rFonts w:hint="default" w:ascii="Times New Roman" w:hAnsi="Times New Roman" w:cs="Times New Roman"/>
                <w:b/>
                <w:color w:val="auto"/>
                <w:kern w:val="0"/>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806" w:type="pct"/>
            <w:noWrap w:val="0"/>
            <w:vAlign w:val="center"/>
          </w:tcPr>
          <w:p>
            <w:pPr>
              <w:keepNext w:val="0"/>
              <w:keepLines w:val="0"/>
              <w:pageBreakBefore w:val="0"/>
              <w:kinsoku/>
              <w:overflowPunct/>
              <w:topLinePunct w:val="0"/>
              <w:autoSpaceDE w:val="0"/>
              <w:autoSpaceDN w:val="0"/>
              <w:bidi w:val="0"/>
              <w:snapToGrid/>
              <w:spacing w:line="240" w:lineRule="auto"/>
              <w:ind w:left="0" w:left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spacing w:val="1"/>
                <w:kern w:val="0"/>
                <w:position w:val="-2"/>
                <w:szCs w:val="21"/>
                <w:highlight w:val="none"/>
              </w:rPr>
              <w:t>营业收入</w:t>
            </w:r>
          </w:p>
        </w:tc>
        <w:tc>
          <w:tcPr>
            <w:tcW w:w="2924" w:type="dxa"/>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12,081.67</w:t>
            </w:r>
          </w:p>
        </w:tc>
        <w:tc>
          <w:tcPr>
            <w:tcW w:w="2809" w:type="dxa"/>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lang w:val="en-US" w:eastAsia="zh-CN"/>
              </w:rPr>
              <w:t>13</w:t>
            </w:r>
            <w:r>
              <w:rPr>
                <w:rFonts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cs="Times New Roman"/>
                <w:color w:val="auto"/>
                <w:szCs w:val="21"/>
                <w:highlight w:val="none"/>
                <w:lang w:val="en-US" w:eastAsia="zh-CN"/>
              </w:rPr>
              <w:t>393.38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806" w:type="pct"/>
            <w:noWrap w:val="0"/>
            <w:vAlign w:val="center"/>
          </w:tcPr>
          <w:p>
            <w:pPr>
              <w:keepNext w:val="0"/>
              <w:keepLines w:val="0"/>
              <w:pageBreakBefore w:val="0"/>
              <w:kinsoku/>
              <w:overflowPunct/>
              <w:topLinePunct w:val="0"/>
              <w:autoSpaceDE w:val="0"/>
              <w:autoSpaceDN w:val="0"/>
              <w:bidi w:val="0"/>
              <w:snapToGrid/>
              <w:spacing w:line="240" w:lineRule="auto"/>
              <w:ind w:left="0" w:leftChars="0"/>
              <w:jc w:val="center"/>
              <w:rPr>
                <w:rFonts w:hint="default" w:ascii="Times New Roman" w:hAnsi="Times New Roman" w:cs="Times New Roman"/>
                <w:color w:val="auto"/>
                <w:spacing w:val="1"/>
                <w:kern w:val="0"/>
                <w:position w:val="-2"/>
                <w:szCs w:val="21"/>
                <w:highlight w:val="none"/>
              </w:rPr>
            </w:pPr>
            <w:r>
              <w:rPr>
                <w:rFonts w:hint="default" w:ascii="Times New Roman" w:hAnsi="Times New Roman" w:cs="Times New Roman"/>
                <w:color w:val="auto"/>
                <w:spacing w:val="1"/>
                <w:kern w:val="0"/>
                <w:position w:val="-2"/>
                <w:szCs w:val="21"/>
                <w:highlight w:val="none"/>
              </w:rPr>
              <w:t>营业支出</w:t>
            </w:r>
          </w:p>
        </w:tc>
        <w:tc>
          <w:tcPr>
            <w:tcW w:w="2924" w:type="dxa"/>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6,575.93</w:t>
            </w:r>
          </w:p>
        </w:tc>
        <w:tc>
          <w:tcPr>
            <w:tcW w:w="2809" w:type="dxa"/>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lang w:val="en-US" w:eastAsia="zh-CN"/>
              </w:rPr>
              <w:t>5</w:t>
            </w:r>
            <w:r>
              <w:rPr>
                <w:rFonts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cs="Times New Roman"/>
                <w:color w:val="auto"/>
                <w:szCs w:val="21"/>
                <w:highlight w:val="none"/>
                <w:lang w:val="en-US" w:eastAsia="zh-CN"/>
              </w:rPr>
              <w:t>563.65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806" w:type="pct"/>
            <w:noWrap w:val="0"/>
            <w:vAlign w:val="center"/>
          </w:tcPr>
          <w:p>
            <w:pPr>
              <w:keepNext w:val="0"/>
              <w:keepLines w:val="0"/>
              <w:pageBreakBefore w:val="0"/>
              <w:kinsoku/>
              <w:overflowPunct/>
              <w:topLinePunct w:val="0"/>
              <w:autoSpaceDE w:val="0"/>
              <w:autoSpaceDN w:val="0"/>
              <w:bidi w:val="0"/>
              <w:snapToGrid/>
              <w:spacing w:line="240" w:lineRule="auto"/>
              <w:ind w:left="0" w:leftChars="0"/>
              <w:jc w:val="center"/>
              <w:rPr>
                <w:rFonts w:hint="default" w:ascii="Times New Roman" w:hAnsi="Times New Roman" w:cs="Times New Roman"/>
                <w:color w:val="auto"/>
                <w:spacing w:val="1"/>
                <w:kern w:val="0"/>
                <w:position w:val="-2"/>
                <w:szCs w:val="21"/>
                <w:highlight w:val="none"/>
              </w:rPr>
            </w:pPr>
            <w:r>
              <w:rPr>
                <w:rFonts w:hint="default" w:ascii="Times New Roman" w:hAnsi="Times New Roman" w:cs="Times New Roman"/>
                <w:color w:val="auto"/>
                <w:spacing w:val="1"/>
                <w:kern w:val="0"/>
                <w:position w:val="-2"/>
                <w:szCs w:val="21"/>
                <w:highlight w:val="none"/>
              </w:rPr>
              <w:t>营业利润</w:t>
            </w:r>
          </w:p>
        </w:tc>
        <w:tc>
          <w:tcPr>
            <w:tcW w:w="2924" w:type="dxa"/>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5,507.42</w:t>
            </w:r>
          </w:p>
        </w:tc>
        <w:tc>
          <w:tcPr>
            <w:tcW w:w="2809" w:type="dxa"/>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lang w:val="en-US" w:eastAsia="zh-CN"/>
              </w:rPr>
              <w:t>7</w:t>
            </w:r>
            <w:r>
              <w:rPr>
                <w:rFonts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cs="Times New Roman"/>
                <w:color w:val="auto"/>
                <w:szCs w:val="21"/>
                <w:highlight w:val="none"/>
                <w:lang w:val="en-US" w:eastAsia="zh-CN"/>
              </w:rPr>
              <w:t>830.77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806" w:type="pct"/>
            <w:noWrap w:val="0"/>
            <w:vAlign w:val="center"/>
          </w:tcPr>
          <w:p>
            <w:pPr>
              <w:keepNext w:val="0"/>
              <w:keepLines w:val="0"/>
              <w:pageBreakBefore w:val="0"/>
              <w:kinsoku/>
              <w:overflowPunct/>
              <w:topLinePunct w:val="0"/>
              <w:autoSpaceDE w:val="0"/>
              <w:autoSpaceDN w:val="0"/>
              <w:bidi w:val="0"/>
              <w:snapToGrid/>
              <w:spacing w:line="240" w:lineRule="auto"/>
              <w:ind w:left="0" w:left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spacing w:val="1"/>
                <w:kern w:val="0"/>
                <w:position w:val="-2"/>
                <w:szCs w:val="21"/>
                <w:highlight w:val="none"/>
              </w:rPr>
              <w:t>利润总额</w:t>
            </w:r>
          </w:p>
        </w:tc>
        <w:tc>
          <w:tcPr>
            <w:tcW w:w="2924" w:type="dxa"/>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5,433.72</w:t>
            </w:r>
          </w:p>
        </w:tc>
        <w:tc>
          <w:tcPr>
            <w:tcW w:w="2809" w:type="dxa"/>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lang w:val="en-US" w:eastAsia="zh-CN"/>
              </w:rPr>
              <w:t>7</w:t>
            </w:r>
            <w:r>
              <w:rPr>
                <w:rFonts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cs="Times New Roman"/>
                <w:color w:val="auto"/>
                <w:szCs w:val="21"/>
                <w:highlight w:val="none"/>
                <w:lang w:val="en-US" w:eastAsia="zh-CN"/>
              </w:rPr>
              <w:t>831.39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6" w:type="pct"/>
            <w:noWrap w:val="0"/>
            <w:vAlign w:val="center"/>
          </w:tcPr>
          <w:p>
            <w:pPr>
              <w:keepNext w:val="0"/>
              <w:keepLines w:val="0"/>
              <w:pageBreakBefore w:val="0"/>
              <w:kinsoku/>
              <w:overflowPunct/>
              <w:topLinePunct w:val="0"/>
              <w:autoSpaceDE w:val="0"/>
              <w:autoSpaceDN w:val="0"/>
              <w:bidi w:val="0"/>
              <w:snapToGrid/>
              <w:spacing w:line="240" w:lineRule="auto"/>
              <w:ind w:left="0" w:left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position w:val="-2"/>
                <w:szCs w:val="21"/>
                <w:highlight w:val="none"/>
              </w:rPr>
              <w:t>净利润</w:t>
            </w:r>
          </w:p>
        </w:tc>
        <w:tc>
          <w:tcPr>
            <w:tcW w:w="2924" w:type="dxa"/>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4,148.19</w:t>
            </w:r>
          </w:p>
        </w:tc>
        <w:tc>
          <w:tcPr>
            <w:tcW w:w="2809" w:type="dxa"/>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lang w:val="en-US" w:eastAsia="zh-CN"/>
              </w:rPr>
              <w:t>5</w:t>
            </w:r>
            <w:r>
              <w:rPr>
                <w:rFonts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cs="Times New Roman"/>
                <w:color w:val="auto"/>
                <w:szCs w:val="21"/>
                <w:highlight w:val="none"/>
                <w:lang w:val="en-US" w:eastAsia="zh-CN"/>
              </w:rPr>
              <w:t>962.80</w:t>
            </w:r>
          </w:p>
        </w:tc>
      </w:tr>
    </w:tbl>
    <w:p>
      <w:pPr>
        <w:keepNext w:val="0"/>
        <w:keepLines w:val="0"/>
        <w:pageBreakBefore w:val="0"/>
        <w:kinsoku/>
        <w:overflowPunct/>
        <w:topLinePunct w:val="0"/>
        <w:autoSpaceDE w:val="0"/>
        <w:autoSpaceDN w:val="0"/>
        <w:bidi w:val="0"/>
        <w:adjustRightInd w:val="0"/>
        <w:snapToGrid/>
        <w:spacing w:line="480" w:lineRule="exact"/>
        <w:ind w:left="0" w:leftChars="0" w:firstLine="420" w:firstLineChars="200"/>
        <w:rPr>
          <w:rFonts w:hint="default" w:ascii="Times New Roman" w:hAnsi="Times New Roman" w:eastAsia="宋体" w:cs="Times New Roman"/>
          <w:b/>
          <w:color w:val="auto"/>
          <w:kern w:val="0"/>
          <w:szCs w:val="21"/>
          <w:highlight w:val="none"/>
          <w:lang w:val="en-US" w:eastAsia="zh-CN"/>
        </w:rPr>
      </w:pPr>
      <w:r>
        <w:rPr>
          <w:rFonts w:hint="default" w:ascii="Times New Roman" w:hAnsi="Times New Roman" w:cs="Times New Roman"/>
          <w:b w:val="0"/>
          <w:color w:val="auto"/>
          <w:kern w:val="0"/>
          <w:position w:val="-3"/>
          <w:szCs w:val="21"/>
          <w:highlight w:val="none"/>
        </w:rPr>
        <w:t>3</w:t>
      </w:r>
      <w:r>
        <w:rPr>
          <w:rFonts w:hint="default" w:ascii="Times New Roman" w:hAnsi="Times New Roman" w:cs="Times New Roman"/>
          <w:b/>
          <w:color w:val="auto"/>
          <w:kern w:val="0"/>
          <w:position w:val="-3"/>
          <w:szCs w:val="21"/>
          <w:highlight w:val="none"/>
        </w:rPr>
        <w:t>.</w:t>
      </w:r>
      <w:r>
        <w:rPr>
          <w:rFonts w:hint="default" w:ascii="Times New Roman" w:hAnsi="Times New Roman" w:cs="Times New Roman"/>
          <w:b w:val="0"/>
          <w:color w:val="auto"/>
          <w:kern w:val="0"/>
          <w:position w:val="-3"/>
          <w:szCs w:val="21"/>
          <w:highlight w:val="none"/>
        </w:rPr>
        <w:t>2</w:t>
      </w:r>
      <w:r>
        <w:rPr>
          <w:rFonts w:hint="default" w:ascii="Times New Roman" w:hAnsi="Times New Roman" w:cs="Times New Roman"/>
          <w:b/>
          <w:color w:val="auto"/>
          <w:kern w:val="0"/>
          <w:position w:val="-3"/>
          <w:szCs w:val="21"/>
          <w:highlight w:val="none"/>
        </w:rPr>
        <w:t xml:space="preserve">  主要财务指标</w:t>
      </w:r>
    </w:p>
    <w:tbl>
      <w:tblPr>
        <w:tblStyle w:val="8"/>
        <w:tblW w:w="50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238"/>
        <w:gridCol w:w="2978"/>
        <w:gridCol w:w="2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jc w:val="center"/>
        </w:trPr>
        <w:tc>
          <w:tcPr>
            <w:tcW w:w="1795" w:type="pct"/>
            <w:noWrap w:val="0"/>
            <w:vAlign w:val="center"/>
          </w:tcPr>
          <w:p>
            <w:pPr>
              <w:keepNext w:val="0"/>
              <w:keepLines w:val="0"/>
              <w:pageBreakBefore w:val="0"/>
              <w:kinsoku/>
              <w:overflowPunct/>
              <w:topLinePunct w:val="0"/>
              <w:autoSpaceDE w:val="0"/>
              <w:autoSpaceDN w:val="0"/>
              <w:bidi w:val="0"/>
              <w:snapToGrid/>
              <w:spacing w:line="240" w:lineRule="auto"/>
              <w:ind w:left="0" w:leftChars="0"/>
              <w:jc w:val="center"/>
              <w:rPr>
                <w:rFonts w:ascii="Times New Roman" w:hAnsi="Times New Roman" w:cs="Times New Roman"/>
                <w:b/>
                <w:color w:val="auto"/>
                <w:kern w:val="0"/>
                <w:szCs w:val="21"/>
                <w:highlight w:val="none"/>
              </w:rPr>
            </w:pPr>
            <w:r>
              <w:rPr>
                <w:rFonts w:ascii="Times New Roman" w:hAnsi="Times New Roman" w:cs="Times New Roman"/>
                <w:b/>
                <w:color w:val="auto"/>
                <w:kern w:val="0"/>
                <w:szCs w:val="21"/>
                <w:highlight w:val="none"/>
              </w:rPr>
              <w:t>主要财务指标</w:t>
            </w:r>
          </w:p>
        </w:tc>
        <w:tc>
          <w:tcPr>
            <w:tcW w:w="1651" w:type="pct"/>
            <w:noWrap w:val="0"/>
            <w:vAlign w:val="center"/>
          </w:tcPr>
          <w:p>
            <w:pPr>
              <w:keepNext w:val="0"/>
              <w:keepLines w:val="0"/>
              <w:pageBreakBefore w:val="0"/>
              <w:kinsoku/>
              <w:overflowPunct/>
              <w:topLinePunct w:val="0"/>
              <w:autoSpaceDE w:val="0"/>
              <w:autoSpaceDN w:val="0"/>
              <w:bidi w:val="0"/>
              <w:snapToGrid/>
              <w:spacing w:line="240" w:lineRule="auto"/>
              <w:ind w:left="0" w:leftChars="0"/>
              <w:jc w:val="center"/>
              <w:rPr>
                <w:rFonts w:ascii="Times New Roman" w:hAnsi="Times New Roman" w:cs="Times New Roman"/>
                <w:b/>
                <w:color w:val="auto"/>
                <w:kern w:val="0"/>
                <w:szCs w:val="21"/>
                <w:highlight w:val="none"/>
              </w:rPr>
            </w:pPr>
            <w:r>
              <w:rPr>
                <w:rFonts w:ascii="Times New Roman" w:hAnsi="Times New Roman" w:cs="Times New Roman"/>
                <w:b w:val="0"/>
                <w:color w:val="auto"/>
                <w:kern w:val="0"/>
                <w:szCs w:val="21"/>
                <w:highlight w:val="none"/>
              </w:rPr>
              <w:t>20</w:t>
            </w:r>
            <w:r>
              <w:rPr>
                <w:rFonts w:hint="default" w:ascii="Times New Roman" w:hAnsi="Times New Roman" w:cs="Times New Roman"/>
                <w:b w:val="0"/>
                <w:color w:val="auto"/>
                <w:kern w:val="0"/>
                <w:szCs w:val="21"/>
                <w:highlight w:val="none"/>
              </w:rPr>
              <w:t>2</w:t>
            </w:r>
            <w:r>
              <w:rPr>
                <w:rFonts w:hint="eastAsia" w:ascii="Times New Roman" w:hAnsi="Times New Roman" w:cs="Times New Roman"/>
                <w:b w:val="0"/>
                <w:color w:val="auto"/>
                <w:kern w:val="0"/>
                <w:szCs w:val="21"/>
                <w:highlight w:val="none"/>
                <w:lang w:val="en-US" w:eastAsia="zh-CN"/>
              </w:rPr>
              <w:t>4</w:t>
            </w:r>
            <w:r>
              <w:rPr>
                <w:rFonts w:ascii="Times New Roman" w:hAnsi="Times New Roman" w:cs="Times New Roman"/>
                <w:b/>
                <w:color w:val="auto"/>
                <w:kern w:val="0"/>
                <w:szCs w:val="21"/>
                <w:highlight w:val="none"/>
              </w:rPr>
              <w:t>年</w:t>
            </w:r>
          </w:p>
        </w:tc>
        <w:tc>
          <w:tcPr>
            <w:tcW w:w="1553" w:type="pct"/>
            <w:noWrap w:val="0"/>
            <w:vAlign w:val="center"/>
          </w:tcPr>
          <w:p>
            <w:pPr>
              <w:keepNext w:val="0"/>
              <w:keepLines w:val="0"/>
              <w:pageBreakBefore w:val="0"/>
              <w:kinsoku/>
              <w:overflowPunct/>
              <w:topLinePunct w:val="0"/>
              <w:autoSpaceDE w:val="0"/>
              <w:autoSpaceDN w:val="0"/>
              <w:bidi w:val="0"/>
              <w:snapToGrid/>
              <w:spacing w:line="240" w:lineRule="auto"/>
              <w:ind w:left="0" w:leftChars="0"/>
              <w:jc w:val="center"/>
              <w:rPr>
                <w:rFonts w:ascii="Times New Roman" w:hAnsi="Times New Roman" w:cs="Times New Roman"/>
                <w:b/>
                <w:color w:val="auto"/>
                <w:kern w:val="0"/>
                <w:szCs w:val="21"/>
                <w:highlight w:val="none"/>
              </w:rPr>
            </w:pPr>
            <w:r>
              <w:rPr>
                <w:rFonts w:ascii="Times New Roman" w:hAnsi="Times New Roman" w:cs="Times New Roman"/>
                <w:b w:val="0"/>
                <w:color w:val="auto"/>
                <w:kern w:val="0"/>
                <w:szCs w:val="21"/>
                <w:highlight w:val="none"/>
              </w:rPr>
              <w:t>20</w:t>
            </w:r>
            <w:r>
              <w:rPr>
                <w:rFonts w:hint="default" w:ascii="Times New Roman" w:hAnsi="Times New Roman" w:cs="Times New Roman"/>
                <w:b w:val="0"/>
                <w:color w:val="auto"/>
                <w:kern w:val="0"/>
                <w:szCs w:val="21"/>
                <w:highlight w:val="none"/>
              </w:rPr>
              <w:t>2</w:t>
            </w:r>
            <w:r>
              <w:rPr>
                <w:rFonts w:hint="eastAsia" w:ascii="Times New Roman" w:hAnsi="Times New Roman" w:cs="Times New Roman"/>
                <w:b w:val="0"/>
                <w:color w:val="auto"/>
                <w:kern w:val="0"/>
                <w:szCs w:val="21"/>
                <w:highlight w:val="none"/>
                <w:lang w:val="en-US" w:eastAsia="zh-CN"/>
              </w:rPr>
              <w:t>3</w:t>
            </w:r>
            <w:r>
              <w:rPr>
                <w:rFonts w:ascii="Times New Roman" w:hAnsi="Times New Roman" w:cs="Times New Roman"/>
                <w:b/>
                <w:color w:val="auto"/>
                <w:kern w:val="0"/>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jc w:val="center"/>
        </w:trPr>
        <w:tc>
          <w:tcPr>
            <w:tcW w:w="1795" w:type="pct"/>
            <w:noWrap w:val="0"/>
            <w:vAlign w:val="center"/>
          </w:tcPr>
          <w:p>
            <w:pPr>
              <w:keepNext w:val="0"/>
              <w:keepLines w:val="0"/>
              <w:pageBreakBefore w:val="0"/>
              <w:kinsoku/>
              <w:overflowPunct/>
              <w:topLinePunct w:val="0"/>
              <w:autoSpaceDE w:val="0"/>
              <w:autoSpaceDN w:val="0"/>
              <w:bidi w:val="0"/>
              <w:snapToGrid/>
              <w:spacing w:line="240" w:lineRule="auto"/>
              <w:ind w:left="0" w:leftChars="0"/>
              <w:jc w:val="center"/>
              <w:rPr>
                <w:rFonts w:ascii="Times New Roman" w:hAnsi="Times New Roman" w:cs="Times New Roman"/>
                <w:color w:val="auto"/>
                <w:kern w:val="0"/>
                <w:szCs w:val="21"/>
                <w:highlight w:val="none"/>
              </w:rPr>
            </w:pPr>
            <w:r>
              <w:rPr>
                <w:rFonts w:ascii="Times New Roman" w:hAnsi="Times New Roman" w:cs="Times New Roman"/>
                <w:color w:val="auto"/>
                <w:kern w:val="0"/>
                <w:position w:val="-2"/>
                <w:szCs w:val="21"/>
                <w:highlight w:val="none"/>
              </w:rPr>
              <w:t>基本每股收益（元</w:t>
            </w:r>
            <w:r>
              <w:rPr>
                <w:rFonts w:hint="default" w:ascii="Times New Roman" w:hAnsi="Times New Roman" w:cs="Times New Roman"/>
                <w:color w:val="auto"/>
                <w:kern w:val="0"/>
                <w:position w:val="-2"/>
                <w:szCs w:val="21"/>
                <w:highlight w:val="none"/>
                <w:lang w:eastAsia="zh-CN"/>
              </w:rPr>
              <w:t>/</w:t>
            </w:r>
            <w:r>
              <w:rPr>
                <w:rFonts w:ascii="Times New Roman" w:hAnsi="Times New Roman" w:cs="Times New Roman"/>
                <w:color w:val="auto"/>
                <w:kern w:val="0"/>
                <w:position w:val="-2"/>
                <w:szCs w:val="21"/>
                <w:highlight w:val="none"/>
              </w:rPr>
              <w:t>股）</w:t>
            </w:r>
          </w:p>
        </w:tc>
        <w:tc>
          <w:tcPr>
            <w:tcW w:w="2978" w:type="dxa"/>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eastAsia="宋体" w:cs="Times New Roman"/>
                <w:bCs/>
                <w:color w:val="auto"/>
                <w:szCs w:val="21"/>
                <w:highlight w:val="none"/>
                <w:lang w:val="en-US" w:eastAsia="zh-CN"/>
              </w:rPr>
            </w:pPr>
            <w:r>
              <w:rPr>
                <w:rFonts w:hint="eastAsia" w:ascii="Times New Roman" w:hAnsi="Times New Roman" w:eastAsia="宋体" w:cs="Times New Roman"/>
                <w:bCs/>
                <w:color w:val="auto"/>
                <w:szCs w:val="21"/>
                <w:highlight w:val="none"/>
                <w:lang w:val="en-US" w:eastAsia="zh-CN"/>
              </w:rPr>
              <w:t>0.17</w:t>
            </w:r>
          </w:p>
        </w:tc>
        <w:tc>
          <w:tcPr>
            <w:tcW w:w="2801" w:type="dxa"/>
            <w:noWrap w:val="0"/>
            <w:vAlign w:val="center"/>
          </w:tcPr>
          <w:p>
            <w:pPr>
              <w:keepNext w:val="0"/>
              <w:keepLines w:val="0"/>
              <w:pageBreakBefore w:val="0"/>
              <w:widowControl/>
              <w:kinsoku/>
              <w:wordWrap w:val="0"/>
              <w:overflowPunct/>
              <w:topLinePunct w:val="0"/>
              <w:bidi w:val="0"/>
              <w:snapToGrid/>
              <w:spacing w:line="240" w:lineRule="auto"/>
              <w:ind w:left="0" w:leftChars="0"/>
              <w:jc w:val="right"/>
              <w:textAlignment w:val="center"/>
              <w:rPr>
                <w:rFonts w:hint="default" w:ascii="Times New Roman" w:hAnsi="Times New Roman" w:eastAsia="宋体" w:cs="Times New Roman"/>
                <w:b w:val="0"/>
                <w:i w:val="0"/>
                <w:iCs w:val="0"/>
                <w:color w:val="000000"/>
                <w:kern w:val="0"/>
                <w:sz w:val="21"/>
                <w:szCs w:val="21"/>
                <w:highlight w:val="none"/>
                <w:u w:val="none"/>
                <w:lang w:val="en-US" w:eastAsia="zh-CN" w:bidi="ar"/>
              </w:rPr>
            </w:pPr>
            <w:r>
              <w:rPr>
                <w:rFonts w:hint="default" w:ascii="Times New Roman" w:hAnsi="Times New Roman" w:eastAsia="宋体" w:cs="Times New Roman"/>
                <w:bCs/>
                <w:color w:val="auto"/>
                <w:szCs w:val="21"/>
                <w:highlight w:val="none"/>
                <w:lang w:val="en-US" w:eastAsia="zh-CN"/>
              </w:rPr>
              <w:t xml:space="preserve">0.24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jc w:val="center"/>
        </w:trPr>
        <w:tc>
          <w:tcPr>
            <w:tcW w:w="1795" w:type="pct"/>
            <w:noWrap w:val="0"/>
            <w:vAlign w:val="center"/>
          </w:tcPr>
          <w:p>
            <w:pPr>
              <w:keepNext w:val="0"/>
              <w:keepLines w:val="0"/>
              <w:pageBreakBefore w:val="0"/>
              <w:kinsoku/>
              <w:overflowPunct/>
              <w:topLinePunct w:val="0"/>
              <w:autoSpaceDE w:val="0"/>
              <w:autoSpaceDN w:val="0"/>
              <w:bidi w:val="0"/>
              <w:snapToGrid/>
              <w:spacing w:line="240" w:lineRule="auto"/>
              <w:ind w:left="0" w:leftChars="0"/>
              <w:jc w:val="center"/>
              <w:rPr>
                <w:rFonts w:ascii="Times New Roman" w:hAnsi="Times New Roman" w:cs="Times New Roman"/>
                <w:color w:val="auto"/>
                <w:kern w:val="0"/>
                <w:position w:val="-2"/>
                <w:szCs w:val="21"/>
                <w:highlight w:val="none"/>
              </w:rPr>
            </w:pPr>
            <w:r>
              <w:rPr>
                <w:rFonts w:ascii="Times New Roman" w:hAnsi="Times New Roman" w:cs="Times New Roman"/>
                <w:color w:val="auto"/>
                <w:kern w:val="0"/>
                <w:position w:val="-2"/>
                <w:szCs w:val="21"/>
                <w:highlight w:val="none"/>
              </w:rPr>
              <w:t>稀释每股收益（元</w:t>
            </w:r>
            <w:r>
              <w:rPr>
                <w:rFonts w:hint="default" w:ascii="Times New Roman" w:hAnsi="Times New Roman" w:cs="Times New Roman"/>
                <w:color w:val="auto"/>
                <w:kern w:val="0"/>
                <w:position w:val="-2"/>
                <w:szCs w:val="21"/>
                <w:highlight w:val="none"/>
                <w:lang w:eastAsia="zh-CN"/>
              </w:rPr>
              <w:t>/</w:t>
            </w:r>
            <w:r>
              <w:rPr>
                <w:rFonts w:ascii="Times New Roman" w:hAnsi="Times New Roman" w:cs="Times New Roman"/>
                <w:color w:val="auto"/>
                <w:kern w:val="0"/>
                <w:position w:val="-2"/>
                <w:szCs w:val="21"/>
                <w:highlight w:val="none"/>
              </w:rPr>
              <w:t>股）</w:t>
            </w:r>
          </w:p>
        </w:tc>
        <w:tc>
          <w:tcPr>
            <w:tcW w:w="2978" w:type="dxa"/>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eastAsia="宋体" w:cs="Times New Roman"/>
                <w:bCs/>
                <w:color w:val="auto"/>
                <w:szCs w:val="21"/>
                <w:highlight w:val="none"/>
                <w:lang w:val="en-US" w:eastAsia="zh-CN"/>
              </w:rPr>
            </w:pPr>
            <w:r>
              <w:rPr>
                <w:rFonts w:hint="eastAsia" w:ascii="Times New Roman" w:hAnsi="Times New Roman" w:eastAsia="宋体" w:cs="Times New Roman"/>
                <w:bCs/>
                <w:color w:val="auto"/>
                <w:szCs w:val="21"/>
                <w:highlight w:val="none"/>
                <w:lang w:val="en-US" w:eastAsia="zh-CN"/>
              </w:rPr>
              <w:t>0.17</w:t>
            </w:r>
          </w:p>
        </w:tc>
        <w:tc>
          <w:tcPr>
            <w:tcW w:w="2801" w:type="dxa"/>
            <w:noWrap w:val="0"/>
            <w:vAlign w:val="center"/>
          </w:tcPr>
          <w:p>
            <w:pPr>
              <w:keepNext w:val="0"/>
              <w:keepLines w:val="0"/>
              <w:pageBreakBefore w:val="0"/>
              <w:widowControl/>
              <w:suppressLineNumbers w:val="0"/>
              <w:kinsoku/>
              <w:wordWrap w:val="0"/>
              <w:overflowPunct/>
              <w:topLinePunct w:val="0"/>
              <w:bidi w:val="0"/>
              <w:snapToGrid/>
              <w:spacing w:line="240" w:lineRule="auto"/>
              <w:ind w:left="0" w:leftChars="0"/>
              <w:jc w:val="right"/>
              <w:textAlignment w:val="center"/>
              <w:rPr>
                <w:rFonts w:hint="default" w:ascii="Times New Roman" w:hAnsi="Times New Roman" w:eastAsia="宋体" w:cs="Times New Roman"/>
                <w:b w:val="0"/>
                <w:i w:val="0"/>
                <w:iCs w:val="0"/>
                <w:color w:val="000000"/>
                <w:kern w:val="0"/>
                <w:sz w:val="21"/>
                <w:szCs w:val="21"/>
                <w:highlight w:val="none"/>
                <w:u w:val="none"/>
                <w:lang w:val="en-US" w:eastAsia="zh-CN" w:bidi="ar"/>
              </w:rPr>
            </w:pPr>
            <w:r>
              <w:rPr>
                <w:rFonts w:hint="default" w:ascii="Times New Roman" w:hAnsi="Times New Roman" w:eastAsia="宋体" w:cs="Times New Roman"/>
                <w:bCs/>
                <w:color w:val="auto"/>
                <w:szCs w:val="21"/>
                <w:highlight w:val="none"/>
                <w:lang w:val="en-US" w:eastAsia="zh-CN"/>
              </w:rPr>
              <w:t xml:space="preserve">0.24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jc w:val="center"/>
        </w:trPr>
        <w:tc>
          <w:tcPr>
            <w:tcW w:w="1795" w:type="pct"/>
            <w:noWrap w:val="0"/>
            <w:vAlign w:val="center"/>
          </w:tcPr>
          <w:p>
            <w:pPr>
              <w:keepNext w:val="0"/>
              <w:keepLines w:val="0"/>
              <w:pageBreakBefore w:val="0"/>
              <w:kinsoku/>
              <w:overflowPunct/>
              <w:topLinePunct w:val="0"/>
              <w:autoSpaceDE w:val="0"/>
              <w:autoSpaceDN w:val="0"/>
              <w:bidi w:val="0"/>
              <w:snapToGrid/>
              <w:spacing w:line="240" w:lineRule="auto"/>
              <w:ind w:left="0" w:leftChars="0"/>
              <w:jc w:val="center"/>
              <w:rPr>
                <w:rFonts w:ascii="Times New Roman" w:hAnsi="Times New Roman" w:cs="Times New Roman"/>
                <w:color w:val="auto"/>
                <w:kern w:val="0"/>
                <w:position w:val="-2"/>
                <w:szCs w:val="21"/>
                <w:highlight w:val="none"/>
              </w:rPr>
            </w:pPr>
            <w:r>
              <w:rPr>
                <w:rFonts w:ascii="Times New Roman" w:hAnsi="Times New Roman" w:cs="Times New Roman"/>
                <w:color w:val="auto"/>
                <w:kern w:val="0"/>
                <w:position w:val="-2"/>
                <w:szCs w:val="21"/>
                <w:highlight w:val="none"/>
              </w:rPr>
              <w:t>每股净资产（元</w:t>
            </w:r>
            <w:r>
              <w:rPr>
                <w:rFonts w:hint="default" w:ascii="Times New Roman" w:hAnsi="Times New Roman" w:cs="Times New Roman"/>
                <w:color w:val="auto"/>
                <w:kern w:val="0"/>
                <w:position w:val="-2"/>
                <w:szCs w:val="21"/>
                <w:highlight w:val="none"/>
                <w:lang w:eastAsia="zh-CN"/>
              </w:rPr>
              <w:t>/</w:t>
            </w:r>
            <w:r>
              <w:rPr>
                <w:rFonts w:ascii="Times New Roman" w:hAnsi="Times New Roman" w:cs="Times New Roman"/>
                <w:color w:val="auto"/>
                <w:kern w:val="0"/>
                <w:position w:val="-2"/>
                <w:szCs w:val="21"/>
                <w:highlight w:val="none"/>
              </w:rPr>
              <w:t>股）</w:t>
            </w:r>
          </w:p>
        </w:tc>
        <w:tc>
          <w:tcPr>
            <w:tcW w:w="2978" w:type="dxa"/>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eastAsia="宋体" w:cs="Times New Roman"/>
                <w:bCs/>
                <w:color w:val="auto"/>
                <w:szCs w:val="21"/>
                <w:highlight w:val="none"/>
                <w:lang w:val="en-US" w:eastAsia="zh-CN"/>
              </w:rPr>
            </w:pPr>
            <w:r>
              <w:rPr>
                <w:rFonts w:hint="eastAsia" w:ascii="Times New Roman" w:hAnsi="Times New Roman" w:eastAsia="宋体" w:cs="Times New Roman"/>
                <w:bCs/>
                <w:color w:val="auto"/>
                <w:szCs w:val="21"/>
                <w:highlight w:val="none"/>
                <w:lang w:val="en-US" w:eastAsia="zh-CN"/>
              </w:rPr>
              <w:t>2.58</w:t>
            </w:r>
          </w:p>
        </w:tc>
        <w:tc>
          <w:tcPr>
            <w:tcW w:w="2801" w:type="dxa"/>
            <w:noWrap w:val="0"/>
            <w:vAlign w:val="center"/>
          </w:tcPr>
          <w:p>
            <w:pPr>
              <w:keepNext w:val="0"/>
              <w:keepLines w:val="0"/>
              <w:pageBreakBefore w:val="0"/>
              <w:widowControl/>
              <w:suppressLineNumbers w:val="0"/>
              <w:kinsoku/>
              <w:wordWrap w:val="0"/>
              <w:overflowPunct/>
              <w:topLinePunct w:val="0"/>
              <w:bidi w:val="0"/>
              <w:snapToGrid/>
              <w:spacing w:line="240" w:lineRule="auto"/>
              <w:ind w:left="0" w:leftChars="0"/>
              <w:jc w:val="right"/>
              <w:textAlignment w:val="center"/>
              <w:rPr>
                <w:rFonts w:hint="default" w:ascii="Times New Roman" w:hAnsi="Times New Roman" w:eastAsia="宋体" w:cs="Times New Roman"/>
                <w:b w:val="0"/>
                <w:i w:val="0"/>
                <w:iCs w:val="0"/>
                <w:color w:val="000000"/>
                <w:kern w:val="0"/>
                <w:sz w:val="21"/>
                <w:szCs w:val="21"/>
                <w:highlight w:val="none"/>
                <w:u w:val="none"/>
                <w:lang w:val="en-US" w:eastAsia="zh-CN" w:bidi="ar"/>
              </w:rPr>
            </w:pPr>
            <w:r>
              <w:rPr>
                <w:rFonts w:hint="default" w:ascii="Times New Roman" w:hAnsi="Times New Roman" w:eastAsia="宋体" w:cs="Times New Roman"/>
                <w:bCs/>
                <w:color w:val="auto"/>
                <w:szCs w:val="21"/>
                <w:highlight w:val="none"/>
                <w:lang w:val="en-US" w:eastAsia="zh-CN"/>
              </w:rPr>
              <w:t xml:space="preserve">2.48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jc w:val="center"/>
        </w:trPr>
        <w:tc>
          <w:tcPr>
            <w:tcW w:w="1795" w:type="pct"/>
            <w:noWrap w:val="0"/>
            <w:vAlign w:val="center"/>
          </w:tcPr>
          <w:p>
            <w:pPr>
              <w:keepNext w:val="0"/>
              <w:keepLines w:val="0"/>
              <w:pageBreakBefore w:val="0"/>
              <w:kinsoku/>
              <w:overflowPunct/>
              <w:topLinePunct w:val="0"/>
              <w:autoSpaceDE w:val="0"/>
              <w:autoSpaceDN w:val="0"/>
              <w:bidi w:val="0"/>
              <w:snapToGrid/>
              <w:spacing w:line="240" w:lineRule="auto"/>
              <w:ind w:left="0" w:leftChars="0"/>
              <w:jc w:val="center"/>
              <w:rPr>
                <w:rFonts w:ascii="Times New Roman" w:hAnsi="Times New Roman" w:cs="Times New Roman"/>
                <w:color w:val="auto"/>
                <w:kern w:val="0"/>
                <w:position w:val="-2"/>
                <w:szCs w:val="21"/>
                <w:highlight w:val="none"/>
              </w:rPr>
            </w:pPr>
            <w:r>
              <w:rPr>
                <w:rFonts w:ascii="Times New Roman" w:hAnsi="Times New Roman" w:cs="Times New Roman"/>
                <w:color w:val="auto"/>
                <w:kern w:val="0"/>
                <w:position w:val="-2"/>
                <w:szCs w:val="21"/>
                <w:highlight w:val="none"/>
              </w:rPr>
              <w:t>资产收益率</w:t>
            </w:r>
          </w:p>
        </w:tc>
        <w:tc>
          <w:tcPr>
            <w:tcW w:w="2978" w:type="dxa"/>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eastAsia="宋体" w:cs="Times New Roman"/>
                <w:bCs/>
                <w:color w:val="auto"/>
                <w:szCs w:val="21"/>
                <w:highlight w:val="none"/>
                <w:lang w:val="en-US" w:eastAsia="zh-CN"/>
              </w:rPr>
            </w:pPr>
            <w:r>
              <w:rPr>
                <w:rFonts w:hint="eastAsia" w:ascii="Times New Roman" w:hAnsi="Times New Roman" w:eastAsia="宋体" w:cs="Times New Roman"/>
                <w:bCs/>
                <w:color w:val="auto"/>
                <w:szCs w:val="21"/>
                <w:highlight w:val="none"/>
                <w:lang w:val="en-US" w:eastAsia="zh-CN"/>
              </w:rPr>
              <w:t>0.85%</w:t>
            </w:r>
          </w:p>
        </w:tc>
        <w:tc>
          <w:tcPr>
            <w:tcW w:w="2801" w:type="dxa"/>
            <w:noWrap w:val="0"/>
            <w:vAlign w:val="center"/>
          </w:tcPr>
          <w:p>
            <w:pPr>
              <w:keepNext w:val="0"/>
              <w:keepLines w:val="0"/>
              <w:pageBreakBefore w:val="0"/>
              <w:widowControl/>
              <w:suppressLineNumbers w:val="0"/>
              <w:kinsoku/>
              <w:wordWrap w:val="0"/>
              <w:overflowPunct/>
              <w:topLinePunct w:val="0"/>
              <w:bidi w:val="0"/>
              <w:snapToGrid/>
              <w:spacing w:line="240" w:lineRule="auto"/>
              <w:ind w:left="0" w:leftChars="0"/>
              <w:jc w:val="right"/>
              <w:textAlignment w:val="center"/>
              <w:rPr>
                <w:rFonts w:hint="default" w:ascii="Times New Roman" w:hAnsi="Times New Roman" w:eastAsia="宋体" w:cs="Times New Roman"/>
                <w:b w:val="0"/>
                <w:i w:val="0"/>
                <w:iCs w:val="0"/>
                <w:color w:val="000000"/>
                <w:kern w:val="0"/>
                <w:sz w:val="21"/>
                <w:szCs w:val="21"/>
                <w:highlight w:val="none"/>
                <w:u w:val="none"/>
                <w:lang w:val="en-US" w:eastAsia="zh-CN" w:bidi="ar"/>
              </w:rPr>
            </w:pPr>
            <w:r>
              <w:rPr>
                <w:rFonts w:hint="default" w:ascii="Times New Roman" w:hAnsi="Times New Roman" w:eastAsia="宋体" w:cs="Times New Roman"/>
                <w:bCs/>
                <w:color w:val="auto"/>
                <w:szCs w:val="21"/>
                <w:highlight w:val="none"/>
                <w:lang w:val="en-US" w:eastAsia="zh-CN"/>
              </w:rPr>
              <w:t xml:space="preserve">1.18%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jc w:val="center"/>
        </w:trPr>
        <w:tc>
          <w:tcPr>
            <w:tcW w:w="1795" w:type="pct"/>
            <w:noWrap w:val="0"/>
            <w:vAlign w:val="center"/>
          </w:tcPr>
          <w:p>
            <w:pPr>
              <w:keepNext w:val="0"/>
              <w:keepLines w:val="0"/>
              <w:pageBreakBefore w:val="0"/>
              <w:kinsoku/>
              <w:overflowPunct/>
              <w:topLinePunct w:val="0"/>
              <w:autoSpaceDE w:val="0"/>
              <w:autoSpaceDN w:val="0"/>
              <w:bidi w:val="0"/>
              <w:snapToGrid/>
              <w:spacing w:line="240" w:lineRule="auto"/>
              <w:ind w:left="0" w:leftChars="0"/>
              <w:jc w:val="center"/>
              <w:rPr>
                <w:rFonts w:ascii="Times New Roman" w:hAnsi="Times New Roman" w:cs="Times New Roman"/>
                <w:color w:val="auto"/>
                <w:kern w:val="0"/>
                <w:position w:val="-2"/>
                <w:szCs w:val="21"/>
                <w:highlight w:val="none"/>
              </w:rPr>
            </w:pPr>
            <w:r>
              <w:rPr>
                <w:rFonts w:ascii="Times New Roman" w:hAnsi="Times New Roman" w:cs="Times New Roman"/>
                <w:color w:val="auto"/>
                <w:kern w:val="0"/>
                <w:position w:val="-2"/>
                <w:szCs w:val="21"/>
                <w:highlight w:val="none"/>
              </w:rPr>
              <w:t>全面摊薄净资产收益率</w:t>
            </w:r>
          </w:p>
        </w:tc>
        <w:tc>
          <w:tcPr>
            <w:tcW w:w="2978" w:type="dxa"/>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eastAsia="宋体" w:cs="Times New Roman"/>
                <w:bCs/>
                <w:color w:val="auto"/>
                <w:szCs w:val="21"/>
                <w:highlight w:val="none"/>
                <w:lang w:val="en-US" w:eastAsia="zh-CN"/>
              </w:rPr>
            </w:pPr>
            <w:r>
              <w:rPr>
                <w:rFonts w:hint="eastAsia" w:ascii="Times New Roman" w:hAnsi="Times New Roman" w:eastAsia="宋体" w:cs="Times New Roman"/>
                <w:bCs/>
                <w:color w:val="auto"/>
                <w:szCs w:val="21"/>
                <w:highlight w:val="none"/>
                <w:lang w:val="en-US" w:eastAsia="zh-CN"/>
              </w:rPr>
              <w:t>6.42%</w:t>
            </w:r>
          </w:p>
        </w:tc>
        <w:tc>
          <w:tcPr>
            <w:tcW w:w="2801" w:type="dxa"/>
            <w:noWrap w:val="0"/>
            <w:vAlign w:val="center"/>
          </w:tcPr>
          <w:p>
            <w:pPr>
              <w:keepNext w:val="0"/>
              <w:keepLines w:val="0"/>
              <w:pageBreakBefore w:val="0"/>
              <w:widowControl/>
              <w:suppressLineNumbers w:val="0"/>
              <w:kinsoku/>
              <w:wordWrap w:val="0"/>
              <w:overflowPunct/>
              <w:topLinePunct w:val="0"/>
              <w:bidi w:val="0"/>
              <w:snapToGrid/>
              <w:spacing w:line="240" w:lineRule="auto"/>
              <w:ind w:left="0" w:leftChars="0"/>
              <w:jc w:val="right"/>
              <w:textAlignment w:val="center"/>
              <w:rPr>
                <w:rFonts w:hint="default" w:ascii="Times New Roman" w:hAnsi="Times New Roman" w:eastAsia="宋体" w:cs="Times New Roman"/>
                <w:b w:val="0"/>
                <w:i w:val="0"/>
                <w:iCs w:val="0"/>
                <w:color w:val="000000"/>
                <w:kern w:val="0"/>
                <w:sz w:val="21"/>
                <w:szCs w:val="21"/>
                <w:highlight w:val="none"/>
                <w:u w:val="none"/>
                <w:lang w:val="en-US" w:eastAsia="zh-CN" w:bidi="ar"/>
              </w:rPr>
            </w:pPr>
            <w:r>
              <w:rPr>
                <w:rFonts w:hint="default" w:ascii="Times New Roman" w:hAnsi="Times New Roman" w:eastAsia="宋体" w:cs="Times New Roman"/>
                <w:bCs/>
                <w:color w:val="auto"/>
                <w:szCs w:val="21"/>
                <w:highlight w:val="none"/>
                <w:lang w:val="en-US" w:eastAsia="zh-CN"/>
              </w:rPr>
              <w:t xml:space="preserve">9.56%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 w:hRule="atLeast"/>
          <w:jc w:val="center"/>
        </w:trPr>
        <w:tc>
          <w:tcPr>
            <w:tcW w:w="1795" w:type="pct"/>
            <w:noWrap w:val="0"/>
            <w:vAlign w:val="center"/>
          </w:tcPr>
          <w:p>
            <w:pPr>
              <w:keepNext w:val="0"/>
              <w:keepLines w:val="0"/>
              <w:pageBreakBefore w:val="0"/>
              <w:kinsoku/>
              <w:overflowPunct/>
              <w:topLinePunct w:val="0"/>
              <w:autoSpaceDE w:val="0"/>
              <w:autoSpaceDN w:val="0"/>
              <w:bidi w:val="0"/>
              <w:snapToGrid/>
              <w:spacing w:line="240" w:lineRule="auto"/>
              <w:ind w:left="0" w:leftChars="0"/>
              <w:jc w:val="center"/>
              <w:rPr>
                <w:rFonts w:ascii="Times New Roman" w:hAnsi="Times New Roman" w:cs="Times New Roman"/>
                <w:color w:val="auto"/>
                <w:kern w:val="0"/>
                <w:szCs w:val="21"/>
                <w:highlight w:val="none"/>
              </w:rPr>
            </w:pPr>
            <w:r>
              <w:rPr>
                <w:rFonts w:ascii="Times New Roman" w:hAnsi="Times New Roman" w:cs="Times New Roman"/>
                <w:color w:val="auto"/>
                <w:kern w:val="0"/>
                <w:position w:val="-2"/>
                <w:szCs w:val="21"/>
                <w:highlight w:val="none"/>
              </w:rPr>
              <w:t>加权平均净资产收益率</w:t>
            </w:r>
          </w:p>
        </w:tc>
        <w:tc>
          <w:tcPr>
            <w:tcW w:w="2978" w:type="dxa"/>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eastAsia="宋体" w:cs="Times New Roman"/>
                <w:bCs/>
                <w:color w:val="auto"/>
                <w:szCs w:val="21"/>
                <w:highlight w:val="none"/>
                <w:lang w:val="en-US" w:eastAsia="zh-CN"/>
              </w:rPr>
            </w:pPr>
            <w:r>
              <w:rPr>
                <w:rFonts w:hint="eastAsia" w:ascii="Times New Roman" w:hAnsi="Times New Roman" w:eastAsia="宋体" w:cs="Times New Roman"/>
                <w:bCs/>
                <w:color w:val="auto"/>
                <w:szCs w:val="21"/>
                <w:highlight w:val="none"/>
                <w:lang w:val="en-US" w:eastAsia="zh-CN"/>
              </w:rPr>
              <w:t>6.55%</w:t>
            </w:r>
          </w:p>
        </w:tc>
        <w:tc>
          <w:tcPr>
            <w:tcW w:w="2801" w:type="dxa"/>
            <w:noWrap w:val="0"/>
            <w:vAlign w:val="center"/>
          </w:tcPr>
          <w:p>
            <w:pPr>
              <w:keepNext w:val="0"/>
              <w:keepLines w:val="0"/>
              <w:pageBreakBefore w:val="0"/>
              <w:widowControl/>
              <w:kinsoku/>
              <w:wordWrap w:val="0"/>
              <w:overflowPunct/>
              <w:topLinePunct w:val="0"/>
              <w:bidi w:val="0"/>
              <w:snapToGrid/>
              <w:spacing w:line="240" w:lineRule="auto"/>
              <w:ind w:left="0" w:leftChars="0"/>
              <w:jc w:val="right"/>
              <w:textAlignment w:val="center"/>
              <w:rPr>
                <w:rFonts w:hint="default" w:ascii="Times New Roman" w:hAnsi="Times New Roman" w:eastAsia="宋体" w:cs="Times New Roman"/>
                <w:b w:val="0"/>
                <w:i w:val="0"/>
                <w:iCs w:val="0"/>
                <w:color w:val="000000"/>
                <w:kern w:val="0"/>
                <w:sz w:val="21"/>
                <w:szCs w:val="21"/>
                <w:highlight w:val="none"/>
                <w:u w:val="none"/>
                <w:lang w:val="en-US" w:eastAsia="zh-CN" w:bidi="ar"/>
              </w:rPr>
            </w:pPr>
            <w:r>
              <w:rPr>
                <w:rFonts w:hint="default" w:ascii="Times New Roman" w:hAnsi="Times New Roman" w:eastAsia="宋体" w:cs="Times New Roman"/>
                <w:bCs/>
                <w:color w:val="auto"/>
                <w:szCs w:val="21"/>
                <w:highlight w:val="none"/>
                <w:lang w:val="en-US" w:eastAsia="zh-CN"/>
              </w:rPr>
              <w:t xml:space="preserve">9.91% </w:t>
            </w:r>
          </w:p>
        </w:tc>
      </w:tr>
    </w:tbl>
    <w:p>
      <w:pPr>
        <w:keepNext w:val="0"/>
        <w:keepLines w:val="0"/>
        <w:pageBreakBefore w:val="0"/>
        <w:kinsoku/>
        <w:overflowPunct/>
        <w:topLinePunct w:val="0"/>
        <w:autoSpaceDE w:val="0"/>
        <w:autoSpaceDN w:val="0"/>
        <w:bidi w:val="0"/>
        <w:adjustRightInd w:val="0"/>
        <w:snapToGrid/>
        <w:spacing w:line="480" w:lineRule="exact"/>
        <w:ind w:left="0" w:leftChars="0"/>
        <w:rPr>
          <w:rFonts w:hint="default" w:ascii="Times New Roman" w:hAnsi="Times New Roman" w:cs="Times New Roman"/>
          <w:b/>
          <w:color w:val="auto"/>
          <w:spacing w:val="1"/>
          <w:kern w:val="0"/>
          <w:sz w:val="21"/>
          <w:szCs w:val="21"/>
          <w:highlight w:val="none"/>
        </w:rPr>
      </w:pPr>
    </w:p>
    <w:p>
      <w:pPr>
        <w:keepNext w:val="0"/>
        <w:keepLines w:val="0"/>
        <w:pageBreakBefore w:val="0"/>
        <w:kinsoku/>
        <w:overflowPunct/>
        <w:topLinePunct w:val="0"/>
        <w:autoSpaceDE w:val="0"/>
        <w:autoSpaceDN w:val="0"/>
        <w:bidi w:val="0"/>
        <w:adjustRightInd w:val="0"/>
        <w:snapToGrid/>
        <w:spacing w:line="480" w:lineRule="exact"/>
        <w:ind w:left="0" w:leftChars="0"/>
        <w:rPr>
          <w:rFonts w:hint="default" w:ascii="Times New Roman" w:hAnsi="Times New Roman" w:cs="Times New Roman"/>
          <w:b/>
          <w:color w:val="auto"/>
          <w:kern w:val="0"/>
          <w:sz w:val="21"/>
          <w:szCs w:val="21"/>
          <w:highlight w:val="none"/>
        </w:rPr>
      </w:pPr>
      <w:r>
        <w:rPr>
          <w:rFonts w:hint="default" w:ascii="Times New Roman" w:hAnsi="Times New Roman" w:cs="Times New Roman"/>
          <w:b/>
          <w:color w:val="auto"/>
          <w:spacing w:val="1"/>
          <w:kern w:val="0"/>
          <w:sz w:val="21"/>
          <w:szCs w:val="21"/>
          <w:highlight w:val="none"/>
        </w:rPr>
        <w:t>§</w:t>
      </w:r>
      <w:r>
        <w:rPr>
          <w:rFonts w:hint="default" w:ascii="Times New Roman" w:hAnsi="Times New Roman" w:cs="Times New Roman"/>
          <w:b w:val="0"/>
          <w:color w:val="auto"/>
          <w:kern w:val="0"/>
          <w:sz w:val="21"/>
          <w:szCs w:val="21"/>
          <w:highlight w:val="none"/>
        </w:rPr>
        <w:t>4</w:t>
      </w:r>
      <w:r>
        <w:rPr>
          <w:rFonts w:hint="default" w:ascii="Times New Roman" w:hAnsi="Times New Roman" w:cs="Times New Roman"/>
          <w:b/>
          <w:color w:val="auto"/>
          <w:spacing w:val="2"/>
          <w:kern w:val="0"/>
          <w:sz w:val="21"/>
          <w:szCs w:val="21"/>
          <w:highlight w:val="none"/>
        </w:rPr>
        <w:t xml:space="preserve">  </w:t>
      </w:r>
      <w:r>
        <w:rPr>
          <w:rFonts w:hint="default" w:ascii="Times New Roman" w:hAnsi="Times New Roman" w:cs="Times New Roman"/>
          <w:b/>
          <w:color w:val="auto"/>
          <w:spacing w:val="1"/>
          <w:kern w:val="0"/>
          <w:sz w:val="21"/>
          <w:szCs w:val="21"/>
          <w:highlight w:val="none"/>
        </w:rPr>
        <w:t>银行业务信息与数据</w:t>
      </w:r>
    </w:p>
    <w:p>
      <w:pPr>
        <w:keepNext w:val="0"/>
        <w:keepLines w:val="0"/>
        <w:pageBreakBefore w:val="0"/>
        <w:kinsoku/>
        <w:overflowPunct/>
        <w:topLinePunct w:val="0"/>
        <w:autoSpaceDE w:val="0"/>
        <w:autoSpaceDN w:val="0"/>
        <w:bidi w:val="0"/>
        <w:adjustRightInd w:val="0"/>
        <w:snapToGrid/>
        <w:spacing w:line="480" w:lineRule="exact"/>
        <w:ind w:left="0" w:leftChars="0" w:firstLine="420" w:firstLineChars="200"/>
        <w:rPr>
          <w:rFonts w:hint="default" w:ascii="Times New Roman" w:hAnsi="Times New Roman" w:cs="Times New Roman"/>
          <w:b/>
          <w:color w:val="auto"/>
          <w:kern w:val="0"/>
          <w:szCs w:val="21"/>
          <w:highlight w:val="none"/>
        </w:rPr>
      </w:pPr>
      <w:r>
        <w:rPr>
          <w:rFonts w:hint="default" w:ascii="Times New Roman" w:hAnsi="Times New Roman" w:cs="Times New Roman"/>
          <w:b w:val="0"/>
          <w:color w:val="auto"/>
          <w:kern w:val="0"/>
          <w:szCs w:val="21"/>
          <w:highlight w:val="none"/>
        </w:rPr>
        <w:t>4</w:t>
      </w:r>
      <w:r>
        <w:rPr>
          <w:rFonts w:hint="default" w:ascii="Times New Roman" w:hAnsi="Times New Roman" w:cs="Times New Roman"/>
          <w:b/>
          <w:color w:val="auto"/>
          <w:kern w:val="0"/>
          <w:szCs w:val="21"/>
          <w:highlight w:val="none"/>
        </w:rPr>
        <w:t>.</w:t>
      </w:r>
      <w:r>
        <w:rPr>
          <w:rFonts w:hint="default" w:ascii="Times New Roman" w:hAnsi="Times New Roman" w:cs="Times New Roman"/>
          <w:b w:val="0"/>
          <w:color w:val="auto"/>
          <w:kern w:val="0"/>
          <w:szCs w:val="21"/>
          <w:highlight w:val="none"/>
        </w:rPr>
        <w:t>1</w:t>
      </w:r>
      <w:r>
        <w:rPr>
          <w:rFonts w:hint="default" w:ascii="Times New Roman" w:hAnsi="Times New Roman" w:cs="Times New Roman"/>
          <w:b/>
          <w:color w:val="auto"/>
          <w:kern w:val="0"/>
          <w:szCs w:val="21"/>
          <w:highlight w:val="none"/>
        </w:rPr>
        <w:t xml:space="preserve">  本</w:t>
      </w:r>
      <w:r>
        <w:rPr>
          <w:rFonts w:hint="default" w:ascii="Times New Roman" w:hAnsi="Times New Roman" w:cs="Times New Roman"/>
          <w:b/>
          <w:color w:val="auto"/>
          <w:kern w:val="0"/>
          <w:szCs w:val="21"/>
          <w:highlight w:val="none"/>
          <w:lang w:eastAsia="zh-CN"/>
        </w:rPr>
        <w:t>行</w:t>
      </w:r>
      <w:r>
        <w:rPr>
          <w:rFonts w:hint="default" w:ascii="Times New Roman" w:hAnsi="Times New Roman" w:cs="Times New Roman"/>
          <w:b/>
          <w:color w:val="auto"/>
          <w:kern w:val="0"/>
          <w:szCs w:val="21"/>
          <w:highlight w:val="none"/>
          <w:lang w:val="en-US" w:eastAsia="zh-CN"/>
        </w:rPr>
        <w:t>近两</w:t>
      </w:r>
      <w:r>
        <w:rPr>
          <w:rFonts w:hint="default" w:ascii="Times New Roman" w:hAnsi="Times New Roman" w:cs="Times New Roman"/>
          <w:b/>
          <w:color w:val="auto"/>
          <w:kern w:val="0"/>
          <w:szCs w:val="21"/>
          <w:highlight w:val="none"/>
        </w:rPr>
        <w:t>年主要财务会计数据</w:t>
      </w:r>
    </w:p>
    <w:p>
      <w:pPr>
        <w:keepNext w:val="0"/>
        <w:keepLines w:val="0"/>
        <w:pageBreakBefore w:val="0"/>
        <w:kinsoku/>
        <w:overflowPunct/>
        <w:topLinePunct w:val="0"/>
        <w:autoSpaceDE w:val="0"/>
        <w:autoSpaceDN w:val="0"/>
        <w:bidi w:val="0"/>
        <w:adjustRightInd w:val="0"/>
        <w:snapToGrid/>
        <w:spacing w:line="480" w:lineRule="exact"/>
        <w:ind w:left="0" w:leftChars="0" w:firstLine="413" w:firstLineChars="196"/>
        <w:jc w:val="right"/>
        <w:rPr>
          <w:rFonts w:hint="default" w:ascii="Times New Roman" w:hAnsi="Times New Roman" w:cs="Times New Roman"/>
          <w:b/>
          <w:color w:val="auto"/>
          <w:kern w:val="0"/>
          <w:sz w:val="21"/>
          <w:szCs w:val="21"/>
          <w:highlight w:val="none"/>
        </w:rPr>
      </w:pPr>
      <w:r>
        <w:rPr>
          <w:rFonts w:hint="default" w:ascii="Times New Roman" w:hAnsi="Times New Roman" w:cs="Times New Roman"/>
          <w:b/>
          <w:color w:val="auto"/>
          <w:kern w:val="0"/>
          <w:szCs w:val="21"/>
          <w:highlight w:val="none"/>
        </w:rPr>
        <w:t xml:space="preserve">                                                       </w:t>
      </w:r>
      <w:r>
        <w:rPr>
          <w:rFonts w:hint="default" w:ascii="Times New Roman" w:hAnsi="Times New Roman" w:cs="Times New Roman"/>
          <w:color w:val="auto"/>
          <w:szCs w:val="21"/>
          <w:highlight w:val="none"/>
        </w:rPr>
        <w:t>单位：人民币万元</w:t>
      </w:r>
    </w:p>
    <w:tbl>
      <w:tblPr>
        <w:tblStyle w:val="8"/>
        <w:tblW w:w="49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6"/>
        <w:gridCol w:w="2988"/>
        <w:gridCol w:w="2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810" w:type="pct"/>
            <w:noWrap w:val="0"/>
            <w:vAlign w:val="center"/>
          </w:tcPr>
          <w:p>
            <w:pPr>
              <w:keepNext w:val="0"/>
              <w:keepLines w:val="0"/>
              <w:pageBreakBefore w:val="0"/>
              <w:kinsoku/>
              <w:overflowPunct/>
              <w:topLinePunct w:val="0"/>
              <w:autoSpaceDE w:val="0"/>
              <w:autoSpaceDN w:val="0"/>
              <w:bidi w:val="0"/>
              <w:snapToGrid/>
              <w:spacing w:line="240" w:lineRule="auto"/>
              <w:ind w:left="0" w:leftChars="0"/>
              <w:jc w:val="center"/>
              <w:rPr>
                <w:rFonts w:hint="default" w:ascii="Times New Roman" w:hAnsi="Times New Roman" w:cs="Times New Roman"/>
                <w:b/>
                <w:color w:val="auto"/>
                <w:spacing w:val="1"/>
                <w:kern w:val="0"/>
                <w:position w:val="-2"/>
                <w:szCs w:val="21"/>
                <w:highlight w:val="none"/>
              </w:rPr>
            </w:pPr>
            <w:r>
              <w:rPr>
                <w:rFonts w:hint="default" w:ascii="Times New Roman" w:hAnsi="Times New Roman" w:cs="Times New Roman"/>
                <w:b/>
                <w:color w:val="auto"/>
                <w:spacing w:val="1"/>
                <w:kern w:val="0"/>
                <w:position w:val="-2"/>
                <w:szCs w:val="21"/>
                <w:highlight w:val="none"/>
              </w:rPr>
              <w:t>项   目</w:t>
            </w:r>
          </w:p>
        </w:tc>
        <w:tc>
          <w:tcPr>
            <w:tcW w:w="1631" w:type="pct"/>
            <w:noWrap w:val="0"/>
            <w:vAlign w:val="center"/>
          </w:tcPr>
          <w:p>
            <w:pPr>
              <w:keepNext w:val="0"/>
              <w:keepLines w:val="0"/>
              <w:pageBreakBefore w:val="0"/>
              <w:widowControl/>
              <w:suppressLineNumbers w:val="0"/>
              <w:kinsoku/>
              <w:overflowPunct/>
              <w:topLinePunct w:val="0"/>
              <w:bidi w:val="0"/>
              <w:snapToGrid/>
              <w:spacing w:line="240" w:lineRule="auto"/>
              <w:ind w:left="0" w:leftChars="0"/>
              <w:jc w:val="center"/>
              <w:textAlignment w:val="center"/>
              <w:rPr>
                <w:rFonts w:ascii="Times New Roman" w:hAnsi="Times New Roman" w:cs="Times New Roman"/>
                <w:b/>
                <w:color w:val="auto"/>
                <w:szCs w:val="21"/>
                <w:highlight w:val="none"/>
              </w:rPr>
            </w:pPr>
            <w:r>
              <w:rPr>
                <w:rFonts w:hint="default" w:ascii="Times New Roman" w:hAnsi="Times New Roman" w:eastAsia="宋体" w:cs="Times New Roman"/>
                <w:b w:val="0"/>
                <w:bCs/>
                <w:i w:val="0"/>
                <w:iCs w:val="0"/>
                <w:color w:val="000000"/>
                <w:kern w:val="0"/>
                <w:sz w:val="21"/>
                <w:szCs w:val="21"/>
                <w:highlight w:val="none"/>
                <w:u w:val="none"/>
                <w:lang w:val="en-US" w:eastAsia="zh-CN" w:bidi="ar"/>
              </w:rPr>
              <w:t>202</w:t>
            </w:r>
            <w:r>
              <w:rPr>
                <w:rFonts w:hint="eastAsia" w:ascii="Times New Roman" w:hAnsi="Times New Roman" w:eastAsia="宋体" w:cs="Times New Roman"/>
                <w:b w:val="0"/>
                <w:bCs/>
                <w:i w:val="0"/>
                <w:iCs w:val="0"/>
                <w:color w:val="000000"/>
                <w:kern w:val="0"/>
                <w:sz w:val="21"/>
                <w:szCs w:val="21"/>
                <w:highlight w:val="none"/>
                <w:u w:val="none"/>
                <w:lang w:val="en-US" w:eastAsia="zh-CN" w:bidi="ar"/>
              </w:rPr>
              <w:t>4</w:t>
            </w:r>
            <w:r>
              <w:rPr>
                <w:rStyle w:val="16"/>
                <w:rFonts w:hint="default" w:ascii="Times New Roman" w:hAnsi="Times New Roman" w:cs="Times New Roman"/>
                <w:highlight w:val="none"/>
                <w:lang w:val="en-US" w:eastAsia="zh-CN" w:bidi="ar"/>
              </w:rPr>
              <w:t>年</w:t>
            </w:r>
          </w:p>
        </w:tc>
        <w:tc>
          <w:tcPr>
            <w:tcW w:w="1557" w:type="pct"/>
            <w:noWrap w:val="0"/>
            <w:vAlign w:val="center"/>
          </w:tcPr>
          <w:p>
            <w:pPr>
              <w:keepNext w:val="0"/>
              <w:keepLines w:val="0"/>
              <w:pageBreakBefore w:val="0"/>
              <w:widowControl/>
              <w:suppressLineNumbers w:val="0"/>
              <w:kinsoku/>
              <w:overflowPunct/>
              <w:topLinePunct w:val="0"/>
              <w:bidi w:val="0"/>
              <w:snapToGrid/>
              <w:spacing w:line="240" w:lineRule="auto"/>
              <w:ind w:left="0" w:leftChars="0"/>
              <w:jc w:val="center"/>
              <w:textAlignment w:val="center"/>
              <w:rPr>
                <w:rFonts w:hint="default" w:ascii="Times New Roman" w:hAnsi="Times New Roman" w:cs="Times New Roman"/>
                <w:b/>
                <w:color w:val="auto"/>
                <w:szCs w:val="21"/>
                <w:highlight w:val="none"/>
              </w:rPr>
            </w:pPr>
            <w:r>
              <w:rPr>
                <w:rFonts w:hint="default" w:ascii="Times New Roman" w:hAnsi="Times New Roman" w:eastAsia="宋体" w:cs="Times New Roman"/>
                <w:b w:val="0"/>
                <w:bCs/>
                <w:i w:val="0"/>
                <w:iCs w:val="0"/>
                <w:color w:val="000000"/>
                <w:kern w:val="0"/>
                <w:sz w:val="21"/>
                <w:szCs w:val="21"/>
                <w:highlight w:val="none"/>
                <w:u w:val="none"/>
                <w:lang w:val="en-US" w:eastAsia="zh-CN" w:bidi="ar"/>
              </w:rPr>
              <w:t>202</w:t>
            </w:r>
            <w:r>
              <w:rPr>
                <w:rFonts w:hint="eastAsia" w:ascii="Times New Roman" w:hAnsi="Times New Roman" w:eastAsia="宋体" w:cs="Times New Roman"/>
                <w:b w:val="0"/>
                <w:bCs/>
                <w:i w:val="0"/>
                <w:iCs w:val="0"/>
                <w:color w:val="000000"/>
                <w:kern w:val="0"/>
                <w:sz w:val="21"/>
                <w:szCs w:val="21"/>
                <w:highlight w:val="none"/>
                <w:u w:val="none"/>
                <w:lang w:val="en-US" w:eastAsia="zh-CN" w:bidi="ar"/>
              </w:rPr>
              <w:t>3</w:t>
            </w:r>
            <w:r>
              <w:rPr>
                <w:rStyle w:val="16"/>
                <w:rFonts w:hint="default" w:ascii="Times New Roman" w:hAnsi="Times New Roman" w:cs="Times New Roman"/>
                <w:highlight w:val="none"/>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810" w:type="pct"/>
            <w:noWrap w:val="0"/>
            <w:vAlign w:val="center"/>
          </w:tcPr>
          <w:p>
            <w:pPr>
              <w:keepNext w:val="0"/>
              <w:keepLines w:val="0"/>
              <w:pageBreakBefore w:val="0"/>
              <w:kinsoku/>
              <w:overflowPunct/>
              <w:topLinePunct w:val="0"/>
              <w:autoSpaceDE w:val="0"/>
              <w:autoSpaceDN w:val="0"/>
              <w:bidi w:val="0"/>
              <w:snapToGrid/>
              <w:spacing w:line="240" w:lineRule="auto"/>
              <w:ind w:left="0" w:left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spacing w:val="1"/>
                <w:kern w:val="0"/>
                <w:position w:val="-2"/>
                <w:szCs w:val="21"/>
                <w:highlight w:val="none"/>
              </w:rPr>
              <w:t>资产总额</w:t>
            </w:r>
          </w:p>
        </w:tc>
        <w:tc>
          <w:tcPr>
            <w:tcW w:w="2988" w:type="dxa"/>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500</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Times New Roman" w:hAnsi="Times New Roman" w:eastAsia="宋体" w:cs="Times New Roman"/>
                <w:color w:val="auto"/>
                <w:szCs w:val="21"/>
                <w:highlight w:val="none"/>
                <w:lang w:val="en-US" w:eastAsia="zh-CN"/>
              </w:rPr>
              <w:t>125.61</w:t>
            </w:r>
          </w:p>
        </w:tc>
        <w:tc>
          <w:tcPr>
            <w:tcW w:w="2853" w:type="dxa"/>
            <w:noWrap w:val="0"/>
            <w:vAlign w:val="center"/>
          </w:tcPr>
          <w:p>
            <w:pPr>
              <w:keepNext w:val="0"/>
              <w:keepLines w:val="0"/>
              <w:widowControl/>
              <w:suppressLineNumbers w:val="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476,564.62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810" w:type="pct"/>
            <w:noWrap w:val="0"/>
            <w:vAlign w:val="center"/>
          </w:tcPr>
          <w:p>
            <w:pPr>
              <w:keepNext w:val="0"/>
              <w:keepLines w:val="0"/>
              <w:pageBreakBefore w:val="0"/>
              <w:kinsoku/>
              <w:overflowPunct/>
              <w:topLinePunct w:val="0"/>
              <w:autoSpaceDE w:val="0"/>
              <w:autoSpaceDN w:val="0"/>
              <w:bidi w:val="0"/>
              <w:snapToGrid/>
              <w:spacing w:line="240" w:lineRule="auto"/>
              <w:ind w:left="0" w:left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spacing w:val="1"/>
                <w:kern w:val="0"/>
                <w:position w:val="-2"/>
                <w:szCs w:val="21"/>
                <w:highlight w:val="none"/>
              </w:rPr>
              <w:t>负债总额</w:t>
            </w:r>
          </w:p>
        </w:tc>
        <w:tc>
          <w:tcPr>
            <w:tcW w:w="2988" w:type="dxa"/>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435</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Times New Roman" w:hAnsi="Times New Roman" w:eastAsia="宋体" w:cs="Times New Roman"/>
                <w:color w:val="auto"/>
                <w:szCs w:val="21"/>
                <w:highlight w:val="none"/>
                <w:lang w:val="en-US" w:eastAsia="zh-CN"/>
              </w:rPr>
              <w:t>512.71</w:t>
            </w:r>
          </w:p>
        </w:tc>
        <w:tc>
          <w:tcPr>
            <w:tcW w:w="2853" w:type="dxa"/>
            <w:noWrap w:val="0"/>
            <w:vAlign w:val="center"/>
          </w:tcPr>
          <w:p>
            <w:pPr>
              <w:keepNext w:val="0"/>
              <w:keepLines w:val="0"/>
              <w:widowControl/>
              <w:suppressLineNumbers w:val="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414,599.91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810" w:type="pct"/>
            <w:noWrap w:val="0"/>
            <w:vAlign w:val="center"/>
          </w:tcPr>
          <w:p>
            <w:pPr>
              <w:keepNext w:val="0"/>
              <w:keepLines w:val="0"/>
              <w:pageBreakBefore w:val="0"/>
              <w:kinsoku/>
              <w:overflowPunct/>
              <w:topLinePunct w:val="0"/>
              <w:autoSpaceDE w:val="0"/>
              <w:autoSpaceDN w:val="0"/>
              <w:bidi w:val="0"/>
              <w:snapToGrid/>
              <w:spacing w:line="240" w:lineRule="auto"/>
              <w:ind w:left="0" w:left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position w:val="-2"/>
                <w:szCs w:val="21"/>
                <w:highlight w:val="none"/>
              </w:rPr>
              <w:t>股东权益合计</w:t>
            </w:r>
          </w:p>
        </w:tc>
        <w:tc>
          <w:tcPr>
            <w:tcW w:w="2988" w:type="dxa"/>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eastAsia="宋体" w:cs="Times New Roman"/>
                <w:bCs/>
                <w:color w:val="auto"/>
                <w:szCs w:val="21"/>
                <w:highlight w:val="none"/>
                <w:lang w:val="en-US" w:eastAsia="zh-CN"/>
              </w:rPr>
            </w:pPr>
            <w:r>
              <w:rPr>
                <w:rFonts w:hint="eastAsia" w:ascii="Times New Roman" w:hAnsi="Times New Roman" w:eastAsia="宋体" w:cs="Times New Roman"/>
                <w:bCs/>
                <w:color w:val="auto"/>
                <w:szCs w:val="21"/>
                <w:highlight w:val="none"/>
                <w:lang w:val="en-US" w:eastAsia="zh-CN"/>
              </w:rPr>
              <w:t>64</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Times New Roman" w:hAnsi="Times New Roman" w:eastAsia="宋体" w:cs="Times New Roman"/>
                <w:bCs/>
                <w:color w:val="auto"/>
                <w:szCs w:val="21"/>
                <w:highlight w:val="none"/>
                <w:lang w:val="en-US" w:eastAsia="zh-CN"/>
              </w:rPr>
              <w:t>612.90</w:t>
            </w:r>
          </w:p>
        </w:tc>
        <w:tc>
          <w:tcPr>
            <w:tcW w:w="2853" w:type="dxa"/>
            <w:noWrap w:val="0"/>
            <w:vAlign w:val="center"/>
          </w:tcPr>
          <w:p>
            <w:pPr>
              <w:keepNext w:val="0"/>
              <w:keepLines w:val="0"/>
              <w:widowControl/>
              <w:suppressLineNumbers w:val="0"/>
              <w:jc w:val="right"/>
              <w:textAlignment w:val="center"/>
              <w:rPr>
                <w:rFonts w:hint="default" w:ascii="Times New Roman" w:hAnsi="Times New Roman" w:cs="Times New Roman"/>
                <w:bCs/>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61,964.71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810" w:type="pct"/>
            <w:noWrap w:val="0"/>
            <w:vAlign w:val="center"/>
          </w:tcPr>
          <w:p>
            <w:pPr>
              <w:keepNext w:val="0"/>
              <w:keepLines w:val="0"/>
              <w:pageBreakBefore w:val="0"/>
              <w:kinsoku/>
              <w:overflowPunct/>
              <w:topLinePunct w:val="0"/>
              <w:autoSpaceDE w:val="0"/>
              <w:autoSpaceDN w:val="0"/>
              <w:bidi w:val="0"/>
              <w:snapToGrid/>
              <w:spacing w:line="240" w:lineRule="auto"/>
              <w:ind w:left="0" w:left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spacing w:val="1"/>
                <w:kern w:val="0"/>
                <w:position w:val="-2"/>
                <w:szCs w:val="21"/>
                <w:highlight w:val="none"/>
              </w:rPr>
              <w:t>存款总额</w:t>
            </w:r>
          </w:p>
        </w:tc>
        <w:tc>
          <w:tcPr>
            <w:tcW w:w="2988" w:type="dxa"/>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432</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Times New Roman" w:hAnsi="Times New Roman" w:eastAsia="宋体" w:cs="Times New Roman"/>
                <w:color w:val="auto"/>
                <w:szCs w:val="21"/>
                <w:highlight w:val="none"/>
                <w:lang w:val="en-US" w:eastAsia="zh-CN"/>
              </w:rPr>
              <w:t>639.04</w:t>
            </w:r>
          </w:p>
        </w:tc>
        <w:tc>
          <w:tcPr>
            <w:tcW w:w="2853" w:type="dxa"/>
            <w:noWrap w:val="0"/>
            <w:vAlign w:val="center"/>
          </w:tcPr>
          <w:p>
            <w:pPr>
              <w:keepNext w:val="0"/>
              <w:keepLines w:val="0"/>
              <w:widowControl/>
              <w:suppressLineNumbers w:val="0"/>
              <w:jc w:val="right"/>
              <w:textAlignment w:val="center"/>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412230.42</w:t>
            </w:r>
            <w:r>
              <w:rPr>
                <w:rFonts w:hint="default" w:ascii="Times New Roman" w:hAnsi="Times New Roman" w:eastAsia="宋体" w:cs="Times New Roman"/>
                <w:i w:val="0"/>
                <w:iCs w:val="0"/>
                <w:color w:val="000000"/>
                <w:kern w:val="0"/>
                <w:sz w:val="21"/>
                <w:szCs w:val="21"/>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810" w:type="pct"/>
            <w:noWrap w:val="0"/>
            <w:vAlign w:val="center"/>
          </w:tcPr>
          <w:p>
            <w:pPr>
              <w:keepNext w:val="0"/>
              <w:keepLines w:val="0"/>
              <w:pageBreakBefore w:val="0"/>
              <w:kinsoku/>
              <w:overflowPunct/>
              <w:topLinePunct w:val="0"/>
              <w:autoSpaceDE w:val="0"/>
              <w:autoSpaceDN w:val="0"/>
              <w:bidi w:val="0"/>
              <w:snapToGrid/>
              <w:spacing w:line="240" w:lineRule="auto"/>
              <w:ind w:left="0" w:left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spacing w:val="1"/>
                <w:kern w:val="0"/>
                <w:position w:val="-2"/>
                <w:szCs w:val="21"/>
                <w:highlight w:val="none"/>
              </w:rPr>
              <w:t>贷款总额</w:t>
            </w:r>
          </w:p>
        </w:tc>
        <w:tc>
          <w:tcPr>
            <w:tcW w:w="2988" w:type="dxa"/>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000000"/>
                <w:kern w:val="0"/>
                <w:sz w:val="21"/>
                <w:szCs w:val="21"/>
                <w:highlight w:val="none"/>
                <w:u w:val="none"/>
                <w:lang w:bidi="ar"/>
              </w:rPr>
              <w:t>252</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color w:val="000000"/>
                <w:kern w:val="0"/>
                <w:sz w:val="21"/>
                <w:szCs w:val="21"/>
                <w:highlight w:val="none"/>
                <w:u w:val="none"/>
                <w:lang w:bidi="ar"/>
              </w:rPr>
              <w:t>423.24</w:t>
            </w:r>
          </w:p>
        </w:tc>
        <w:tc>
          <w:tcPr>
            <w:tcW w:w="2853" w:type="dxa"/>
            <w:noWrap w:val="0"/>
            <w:vAlign w:val="center"/>
          </w:tcPr>
          <w:p>
            <w:pPr>
              <w:keepNext w:val="0"/>
              <w:keepLines w:val="0"/>
              <w:widowControl/>
              <w:suppressLineNumbers w:val="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276,221.79 </w:t>
            </w:r>
          </w:p>
        </w:tc>
      </w:tr>
    </w:tbl>
    <w:p>
      <w:pPr>
        <w:keepNext w:val="0"/>
        <w:keepLines w:val="0"/>
        <w:pageBreakBefore w:val="0"/>
        <w:kinsoku/>
        <w:overflowPunct/>
        <w:topLinePunct w:val="0"/>
        <w:autoSpaceDE w:val="0"/>
        <w:autoSpaceDN w:val="0"/>
        <w:bidi w:val="0"/>
        <w:adjustRightInd w:val="0"/>
        <w:snapToGrid/>
        <w:spacing w:line="480" w:lineRule="exact"/>
        <w:ind w:left="0" w:leftChars="0" w:firstLine="420" w:firstLineChars="200"/>
        <w:rPr>
          <w:rFonts w:hint="default" w:ascii="Times New Roman" w:hAnsi="Times New Roman" w:cs="Times New Roman"/>
          <w:b w:val="0"/>
          <w:color w:val="auto"/>
          <w:kern w:val="0"/>
          <w:szCs w:val="21"/>
          <w:highlight w:val="none"/>
        </w:rPr>
      </w:pPr>
    </w:p>
    <w:p>
      <w:pPr>
        <w:keepNext w:val="0"/>
        <w:keepLines w:val="0"/>
        <w:pageBreakBefore w:val="0"/>
        <w:kinsoku/>
        <w:overflowPunct/>
        <w:topLinePunct w:val="0"/>
        <w:autoSpaceDE w:val="0"/>
        <w:autoSpaceDN w:val="0"/>
        <w:bidi w:val="0"/>
        <w:adjustRightInd w:val="0"/>
        <w:snapToGrid/>
        <w:spacing w:line="480" w:lineRule="exact"/>
        <w:ind w:left="0" w:leftChars="0" w:firstLine="420" w:firstLineChars="200"/>
        <w:rPr>
          <w:rFonts w:hint="default" w:ascii="Times New Roman" w:hAnsi="Times New Roman" w:cs="Times New Roman"/>
          <w:b/>
          <w:color w:val="auto"/>
          <w:kern w:val="0"/>
          <w:szCs w:val="21"/>
          <w:highlight w:val="none"/>
        </w:rPr>
      </w:pPr>
      <w:r>
        <w:rPr>
          <w:rFonts w:hint="default" w:ascii="Times New Roman" w:hAnsi="Times New Roman" w:cs="Times New Roman"/>
          <w:b w:val="0"/>
          <w:color w:val="auto"/>
          <w:kern w:val="0"/>
          <w:szCs w:val="21"/>
          <w:highlight w:val="none"/>
        </w:rPr>
        <w:t>4</w:t>
      </w:r>
      <w:r>
        <w:rPr>
          <w:rFonts w:hint="default" w:ascii="Times New Roman" w:hAnsi="Times New Roman" w:cs="Times New Roman"/>
          <w:b/>
          <w:color w:val="auto"/>
          <w:kern w:val="0"/>
          <w:szCs w:val="21"/>
          <w:highlight w:val="none"/>
        </w:rPr>
        <w:t>.</w:t>
      </w:r>
      <w:r>
        <w:rPr>
          <w:rFonts w:hint="default" w:ascii="Times New Roman" w:hAnsi="Times New Roman" w:cs="Times New Roman"/>
          <w:b w:val="0"/>
          <w:color w:val="auto"/>
          <w:kern w:val="0"/>
          <w:szCs w:val="21"/>
          <w:highlight w:val="none"/>
        </w:rPr>
        <w:t>2</w:t>
      </w:r>
      <w:r>
        <w:rPr>
          <w:rFonts w:hint="default" w:ascii="Times New Roman" w:hAnsi="Times New Roman" w:cs="Times New Roman"/>
          <w:b/>
          <w:color w:val="auto"/>
          <w:kern w:val="0"/>
          <w:szCs w:val="21"/>
          <w:highlight w:val="none"/>
        </w:rPr>
        <w:t xml:space="preserve">  本</w:t>
      </w:r>
      <w:r>
        <w:rPr>
          <w:rFonts w:hint="default" w:ascii="Times New Roman" w:hAnsi="Times New Roman" w:cs="Times New Roman"/>
          <w:b/>
          <w:color w:val="auto"/>
          <w:kern w:val="0"/>
          <w:szCs w:val="21"/>
          <w:highlight w:val="none"/>
          <w:lang w:eastAsia="zh-CN"/>
        </w:rPr>
        <w:t>行</w:t>
      </w:r>
      <w:r>
        <w:rPr>
          <w:rFonts w:hint="default" w:ascii="Times New Roman" w:hAnsi="Times New Roman" w:cs="Times New Roman"/>
          <w:b/>
          <w:color w:val="auto"/>
          <w:kern w:val="0"/>
          <w:szCs w:val="21"/>
          <w:highlight w:val="none"/>
          <w:lang w:val="en-US" w:eastAsia="zh-CN"/>
        </w:rPr>
        <w:t>近两年</w:t>
      </w:r>
      <w:r>
        <w:rPr>
          <w:rFonts w:hint="default" w:ascii="Times New Roman" w:hAnsi="Times New Roman" w:cs="Times New Roman"/>
          <w:b/>
          <w:color w:val="auto"/>
          <w:kern w:val="0"/>
          <w:szCs w:val="21"/>
          <w:highlight w:val="none"/>
        </w:rPr>
        <w:t>资本充足率数据</w:t>
      </w:r>
    </w:p>
    <w:p>
      <w:pPr>
        <w:keepNext w:val="0"/>
        <w:keepLines w:val="0"/>
        <w:pageBreakBefore w:val="0"/>
        <w:kinsoku/>
        <w:overflowPunct/>
        <w:topLinePunct w:val="0"/>
        <w:autoSpaceDE w:val="0"/>
        <w:autoSpaceDN w:val="0"/>
        <w:bidi w:val="0"/>
        <w:adjustRightInd w:val="0"/>
        <w:snapToGrid/>
        <w:spacing w:line="480" w:lineRule="exact"/>
        <w:ind w:left="0" w:leftChars="0" w:firstLine="422" w:firstLineChars="200"/>
        <w:jc w:val="right"/>
        <w:rPr>
          <w:rFonts w:hint="default" w:ascii="Times New Roman" w:hAnsi="Times New Roman" w:cs="Times New Roman"/>
          <w:b/>
          <w:color w:val="auto"/>
          <w:kern w:val="0"/>
          <w:position w:val="-3"/>
          <w:sz w:val="21"/>
          <w:szCs w:val="21"/>
          <w:highlight w:val="none"/>
        </w:rPr>
      </w:pPr>
      <w:r>
        <w:rPr>
          <w:rFonts w:hint="default" w:ascii="Times New Roman" w:hAnsi="Times New Roman" w:cs="Times New Roman"/>
          <w:b/>
          <w:color w:val="auto"/>
          <w:kern w:val="0"/>
          <w:szCs w:val="21"/>
          <w:highlight w:val="none"/>
        </w:rPr>
        <w:t xml:space="preserve">                                                       </w:t>
      </w:r>
      <w:r>
        <w:rPr>
          <w:rFonts w:hint="default" w:ascii="Times New Roman" w:hAnsi="Times New Roman" w:cs="Times New Roman"/>
          <w:color w:val="auto"/>
          <w:szCs w:val="21"/>
          <w:highlight w:val="none"/>
        </w:rPr>
        <w:t>单位：人民币万元</w:t>
      </w:r>
    </w:p>
    <w:tbl>
      <w:tblPr>
        <w:tblStyle w:val="8"/>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6"/>
        <w:gridCol w:w="2972"/>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818" w:type="pct"/>
            <w:noWrap w:val="0"/>
            <w:vAlign w:val="center"/>
          </w:tcPr>
          <w:p>
            <w:pPr>
              <w:keepNext w:val="0"/>
              <w:keepLines w:val="0"/>
              <w:pageBreakBefore w:val="0"/>
              <w:kinsoku/>
              <w:overflowPunct/>
              <w:topLinePunct w:val="0"/>
              <w:autoSpaceDE w:val="0"/>
              <w:autoSpaceDN w:val="0"/>
              <w:bidi w:val="0"/>
              <w:snapToGrid/>
              <w:spacing w:line="240" w:lineRule="auto"/>
              <w:ind w:left="0" w:leftChars="0"/>
              <w:jc w:val="center"/>
              <w:rPr>
                <w:rFonts w:hint="default" w:ascii="Times New Roman" w:hAnsi="Times New Roman" w:cs="Times New Roman"/>
                <w:b/>
                <w:color w:val="auto"/>
                <w:spacing w:val="1"/>
                <w:kern w:val="0"/>
                <w:position w:val="-2"/>
                <w:szCs w:val="21"/>
                <w:highlight w:val="none"/>
              </w:rPr>
            </w:pPr>
            <w:r>
              <w:rPr>
                <w:rFonts w:hint="default" w:ascii="Times New Roman" w:hAnsi="Times New Roman" w:cs="Times New Roman"/>
                <w:b/>
                <w:color w:val="auto"/>
                <w:spacing w:val="1"/>
                <w:kern w:val="0"/>
                <w:position w:val="-2"/>
                <w:szCs w:val="21"/>
                <w:highlight w:val="none"/>
              </w:rPr>
              <w:t>项   目</w:t>
            </w:r>
          </w:p>
        </w:tc>
        <w:tc>
          <w:tcPr>
            <w:tcW w:w="1615" w:type="pct"/>
            <w:noWrap w:val="0"/>
            <w:vAlign w:val="center"/>
          </w:tcPr>
          <w:p>
            <w:pPr>
              <w:keepNext w:val="0"/>
              <w:keepLines w:val="0"/>
              <w:pageBreakBefore w:val="0"/>
              <w:kinsoku/>
              <w:overflowPunct/>
              <w:topLinePunct w:val="0"/>
              <w:bidi w:val="0"/>
              <w:snapToGrid/>
              <w:spacing w:line="240" w:lineRule="auto"/>
              <w:ind w:left="0" w:leftChars="0"/>
              <w:jc w:val="center"/>
              <w:rPr>
                <w:rFonts w:ascii="Times New Roman" w:hAnsi="Times New Roman" w:cs="Times New Roman"/>
                <w:b/>
                <w:color w:val="auto"/>
                <w:szCs w:val="21"/>
                <w:highlight w:val="none"/>
              </w:rPr>
            </w:pPr>
            <w:r>
              <w:rPr>
                <w:rFonts w:ascii="Times New Roman" w:hAnsi="Times New Roman" w:cs="Times New Roman"/>
                <w:b w:val="0"/>
                <w:color w:val="auto"/>
                <w:szCs w:val="21"/>
                <w:highlight w:val="none"/>
              </w:rPr>
              <w:t>20</w:t>
            </w:r>
            <w:r>
              <w:rPr>
                <w:rFonts w:hint="default" w:ascii="Times New Roman" w:hAnsi="Times New Roman" w:cs="Times New Roman"/>
                <w:b w:val="0"/>
                <w:color w:val="auto"/>
                <w:szCs w:val="21"/>
                <w:highlight w:val="none"/>
              </w:rPr>
              <w:t>2</w:t>
            </w:r>
            <w:r>
              <w:rPr>
                <w:rFonts w:hint="eastAsia" w:ascii="Times New Roman" w:hAnsi="Times New Roman" w:cs="Times New Roman"/>
                <w:b w:val="0"/>
                <w:color w:val="auto"/>
                <w:szCs w:val="21"/>
                <w:highlight w:val="none"/>
                <w:lang w:val="en-US" w:eastAsia="zh-CN"/>
              </w:rPr>
              <w:t>4</w:t>
            </w:r>
            <w:r>
              <w:rPr>
                <w:rFonts w:ascii="Times New Roman" w:hAnsi="Times New Roman" w:cs="Times New Roman"/>
                <w:b/>
                <w:color w:val="auto"/>
                <w:szCs w:val="21"/>
                <w:highlight w:val="none"/>
              </w:rPr>
              <w:t>年</w:t>
            </w:r>
          </w:p>
        </w:tc>
        <w:tc>
          <w:tcPr>
            <w:tcW w:w="1565" w:type="pct"/>
            <w:noWrap w:val="0"/>
            <w:vAlign w:val="center"/>
          </w:tcPr>
          <w:p>
            <w:pPr>
              <w:keepNext w:val="0"/>
              <w:keepLines w:val="0"/>
              <w:pageBreakBefore w:val="0"/>
              <w:kinsoku/>
              <w:overflowPunct/>
              <w:topLinePunct w:val="0"/>
              <w:bidi w:val="0"/>
              <w:snapToGrid/>
              <w:spacing w:line="240" w:lineRule="auto"/>
              <w:ind w:left="0" w:leftChars="0"/>
              <w:jc w:val="center"/>
              <w:rPr>
                <w:rFonts w:ascii="Times New Roman" w:hAnsi="Times New Roman" w:cs="Times New Roman"/>
                <w:b/>
                <w:color w:val="auto"/>
                <w:szCs w:val="21"/>
                <w:highlight w:val="none"/>
              </w:rPr>
            </w:pPr>
            <w:r>
              <w:rPr>
                <w:rFonts w:ascii="Times New Roman" w:hAnsi="Times New Roman" w:cs="Times New Roman"/>
                <w:b w:val="0"/>
                <w:color w:val="auto"/>
                <w:szCs w:val="21"/>
                <w:highlight w:val="none"/>
              </w:rPr>
              <w:t>20</w:t>
            </w:r>
            <w:r>
              <w:rPr>
                <w:rFonts w:hint="default" w:ascii="Times New Roman" w:hAnsi="Times New Roman" w:cs="Times New Roman"/>
                <w:b w:val="0"/>
                <w:color w:val="auto"/>
                <w:szCs w:val="21"/>
                <w:highlight w:val="none"/>
              </w:rPr>
              <w:t>2</w:t>
            </w:r>
            <w:r>
              <w:rPr>
                <w:rFonts w:hint="eastAsia" w:ascii="Times New Roman" w:hAnsi="Times New Roman" w:cs="Times New Roman"/>
                <w:b w:val="0"/>
                <w:color w:val="auto"/>
                <w:szCs w:val="21"/>
                <w:highlight w:val="none"/>
                <w:lang w:val="en-US" w:eastAsia="zh-CN"/>
              </w:rPr>
              <w:t>3</w:t>
            </w:r>
            <w:r>
              <w:rPr>
                <w:rFonts w:ascii="Times New Roman" w:hAnsi="Times New Roman" w:cs="Times New Roman"/>
                <w:b/>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818" w:type="pct"/>
            <w:noWrap w:val="0"/>
            <w:vAlign w:val="center"/>
          </w:tcPr>
          <w:p>
            <w:pPr>
              <w:keepNext w:val="0"/>
              <w:keepLines w:val="0"/>
              <w:pageBreakBefore w:val="0"/>
              <w:kinsoku/>
              <w:overflowPunct/>
              <w:topLinePunct w:val="0"/>
              <w:autoSpaceDE w:val="0"/>
              <w:autoSpaceDN w:val="0"/>
              <w:bidi w:val="0"/>
              <w:snapToGrid/>
              <w:spacing w:line="240" w:lineRule="auto"/>
              <w:ind w:left="0" w:left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spacing w:val="1"/>
                <w:kern w:val="0"/>
                <w:position w:val="-2"/>
                <w:szCs w:val="21"/>
                <w:highlight w:val="none"/>
              </w:rPr>
              <w:t>资本净额</w:t>
            </w:r>
          </w:p>
        </w:tc>
        <w:tc>
          <w:tcPr>
            <w:tcW w:w="2972" w:type="dxa"/>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67</w:t>
            </w:r>
            <w:r>
              <w:rPr>
                <w:rFonts w:hint="eastAsia" w:ascii="Times New Roman" w:hAnsi="Times New Roman" w:cs="Times New Roman"/>
                <w:color w:val="auto"/>
                <w:szCs w:val="21"/>
                <w:highlight w:val="none"/>
                <w:lang w:val="en-US" w:eastAsia="zh-CN"/>
              </w:rPr>
              <w:t>,</w:t>
            </w:r>
            <w:r>
              <w:rPr>
                <w:rFonts w:hint="eastAsia" w:ascii="Times New Roman" w:hAnsi="Times New Roman" w:eastAsia="宋体" w:cs="Times New Roman"/>
                <w:color w:val="auto"/>
                <w:szCs w:val="21"/>
                <w:highlight w:val="none"/>
                <w:lang w:val="en-US" w:eastAsia="zh-CN"/>
              </w:rPr>
              <w:t>004.68</w:t>
            </w:r>
          </w:p>
        </w:tc>
        <w:tc>
          <w:tcPr>
            <w:tcW w:w="2880" w:type="dxa"/>
            <w:noWrap w:val="0"/>
            <w:vAlign w:val="top"/>
          </w:tcPr>
          <w:p>
            <w:pPr>
              <w:keepNext w:val="0"/>
              <w:keepLines w:val="0"/>
              <w:widowControl/>
              <w:suppressLineNumbers w:val="0"/>
              <w:jc w:val="right"/>
              <w:textAlignment w:val="top"/>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65,016.82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818" w:type="pct"/>
            <w:noWrap w:val="0"/>
            <w:vAlign w:val="center"/>
          </w:tcPr>
          <w:p>
            <w:pPr>
              <w:keepNext w:val="0"/>
              <w:keepLines w:val="0"/>
              <w:pageBreakBefore w:val="0"/>
              <w:kinsoku/>
              <w:overflowPunct/>
              <w:topLinePunct w:val="0"/>
              <w:autoSpaceDE w:val="0"/>
              <w:autoSpaceDN w:val="0"/>
              <w:bidi w:val="0"/>
              <w:snapToGrid/>
              <w:spacing w:line="240" w:lineRule="auto"/>
              <w:ind w:left="0" w:leftChars="0"/>
              <w:jc w:val="center"/>
              <w:rPr>
                <w:rFonts w:hint="default" w:ascii="Times New Roman" w:hAnsi="Times New Roman" w:cs="Times New Roman"/>
                <w:color w:val="auto"/>
                <w:spacing w:val="1"/>
                <w:kern w:val="0"/>
                <w:position w:val="-2"/>
                <w:szCs w:val="21"/>
                <w:highlight w:val="none"/>
              </w:rPr>
            </w:pPr>
            <w:r>
              <w:rPr>
                <w:rFonts w:hint="default" w:ascii="Times New Roman" w:hAnsi="Times New Roman" w:cs="Times New Roman"/>
                <w:color w:val="auto"/>
                <w:spacing w:val="1"/>
                <w:kern w:val="0"/>
                <w:position w:val="-2"/>
                <w:szCs w:val="21"/>
                <w:highlight w:val="none"/>
              </w:rPr>
              <w:t>一级资本净额</w:t>
            </w:r>
          </w:p>
        </w:tc>
        <w:tc>
          <w:tcPr>
            <w:tcW w:w="2972" w:type="dxa"/>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cs="Times New Roman"/>
                <w:color w:val="auto"/>
                <w:szCs w:val="21"/>
                <w:highlight w:val="none"/>
                <w:lang w:val="en-US"/>
              </w:rPr>
            </w:pPr>
            <w:r>
              <w:rPr>
                <w:rFonts w:hint="eastAsia" w:ascii="Times New Roman" w:hAnsi="Times New Roman" w:cs="Times New Roman"/>
                <w:color w:val="auto"/>
                <w:szCs w:val="21"/>
                <w:highlight w:val="none"/>
                <w:lang w:val="en-US" w:eastAsia="zh-CN"/>
              </w:rPr>
              <w:t>64,612.90</w:t>
            </w:r>
          </w:p>
        </w:tc>
        <w:tc>
          <w:tcPr>
            <w:tcW w:w="2880" w:type="dxa"/>
            <w:noWrap w:val="0"/>
            <w:vAlign w:val="top"/>
          </w:tcPr>
          <w:p>
            <w:pPr>
              <w:keepNext w:val="0"/>
              <w:keepLines w:val="0"/>
              <w:widowControl/>
              <w:suppressLineNumbers w:val="0"/>
              <w:jc w:val="right"/>
              <w:textAlignment w:val="top"/>
              <w:rPr>
                <w:rFonts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61,964.71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818" w:type="pct"/>
            <w:noWrap w:val="0"/>
            <w:vAlign w:val="center"/>
          </w:tcPr>
          <w:p>
            <w:pPr>
              <w:keepNext w:val="0"/>
              <w:keepLines w:val="0"/>
              <w:pageBreakBefore w:val="0"/>
              <w:kinsoku/>
              <w:overflowPunct/>
              <w:topLinePunct w:val="0"/>
              <w:autoSpaceDE w:val="0"/>
              <w:autoSpaceDN w:val="0"/>
              <w:bidi w:val="0"/>
              <w:snapToGrid/>
              <w:spacing w:line="240" w:lineRule="auto"/>
              <w:ind w:left="0" w:left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spacing w:val="1"/>
                <w:kern w:val="0"/>
                <w:position w:val="-2"/>
                <w:szCs w:val="21"/>
                <w:highlight w:val="none"/>
              </w:rPr>
              <w:t>核心一级资本净额</w:t>
            </w:r>
          </w:p>
        </w:tc>
        <w:tc>
          <w:tcPr>
            <w:tcW w:w="2972" w:type="dxa"/>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64</w:t>
            </w:r>
            <w:r>
              <w:rPr>
                <w:rFonts w:hint="eastAsia" w:ascii="Times New Roman" w:hAnsi="Times New Roman" w:cs="Times New Roman"/>
                <w:color w:val="auto"/>
                <w:szCs w:val="21"/>
                <w:highlight w:val="none"/>
                <w:lang w:val="en-US" w:eastAsia="zh-CN"/>
              </w:rPr>
              <w:t>,</w:t>
            </w:r>
            <w:r>
              <w:rPr>
                <w:rFonts w:hint="eastAsia" w:ascii="Times New Roman" w:hAnsi="Times New Roman" w:eastAsia="宋体" w:cs="Times New Roman"/>
                <w:color w:val="auto"/>
                <w:szCs w:val="21"/>
                <w:highlight w:val="none"/>
                <w:lang w:val="en-US" w:eastAsia="zh-CN"/>
              </w:rPr>
              <w:t>612.90</w:t>
            </w:r>
          </w:p>
        </w:tc>
        <w:tc>
          <w:tcPr>
            <w:tcW w:w="2880" w:type="dxa"/>
            <w:noWrap w:val="0"/>
            <w:vAlign w:val="top"/>
          </w:tcPr>
          <w:p>
            <w:pPr>
              <w:keepNext w:val="0"/>
              <w:keepLines w:val="0"/>
              <w:widowControl/>
              <w:suppressLineNumbers w:val="0"/>
              <w:jc w:val="right"/>
              <w:textAlignment w:val="top"/>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61,964.71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818" w:type="pct"/>
            <w:noWrap w:val="0"/>
            <w:vAlign w:val="center"/>
          </w:tcPr>
          <w:p>
            <w:pPr>
              <w:keepNext w:val="0"/>
              <w:keepLines w:val="0"/>
              <w:pageBreakBefore w:val="0"/>
              <w:kinsoku/>
              <w:overflowPunct/>
              <w:topLinePunct w:val="0"/>
              <w:autoSpaceDE w:val="0"/>
              <w:autoSpaceDN w:val="0"/>
              <w:bidi w:val="0"/>
              <w:snapToGrid/>
              <w:spacing w:line="240" w:lineRule="auto"/>
              <w:ind w:left="0" w:leftChars="0"/>
              <w:jc w:val="center"/>
              <w:rPr>
                <w:rFonts w:hint="default" w:ascii="Times New Roman" w:hAnsi="Times New Roman" w:cs="Times New Roman"/>
                <w:color w:val="auto"/>
                <w:kern w:val="0"/>
                <w:position w:val="-2"/>
                <w:szCs w:val="21"/>
                <w:highlight w:val="none"/>
              </w:rPr>
            </w:pPr>
            <w:r>
              <w:rPr>
                <w:rFonts w:hint="default" w:ascii="Times New Roman" w:hAnsi="Times New Roman" w:cs="Times New Roman"/>
                <w:color w:val="auto"/>
                <w:kern w:val="0"/>
                <w:position w:val="-2"/>
                <w:szCs w:val="21"/>
                <w:highlight w:val="none"/>
              </w:rPr>
              <w:t>风险加权资产总额</w:t>
            </w:r>
          </w:p>
        </w:tc>
        <w:tc>
          <w:tcPr>
            <w:tcW w:w="2972" w:type="dxa"/>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262</w:t>
            </w:r>
            <w:r>
              <w:rPr>
                <w:rFonts w:hint="eastAsia" w:ascii="Times New Roman" w:hAnsi="Times New Roman" w:cs="Times New Roman"/>
                <w:color w:val="auto"/>
                <w:szCs w:val="21"/>
                <w:highlight w:val="none"/>
                <w:lang w:val="en-US" w:eastAsia="zh-CN"/>
              </w:rPr>
              <w:t>,</w:t>
            </w:r>
            <w:r>
              <w:rPr>
                <w:rFonts w:hint="eastAsia" w:ascii="Times New Roman" w:hAnsi="Times New Roman" w:eastAsia="宋体" w:cs="Times New Roman"/>
                <w:color w:val="auto"/>
                <w:szCs w:val="21"/>
                <w:highlight w:val="none"/>
                <w:lang w:val="en-US" w:eastAsia="zh-CN"/>
              </w:rPr>
              <w:t>286.55</w:t>
            </w:r>
          </w:p>
        </w:tc>
        <w:tc>
          <w:tcPr>
            <w:tcW w:w="2880" w:type="dxa"/>
            <w:noWrap w:val="0"/>
            <w:vAlign w:val="top"/>
          </w:tcPr>
          <w:p>
            <w:pPr>
              <w:keepNext w:val="0"/>
              <w:keepLines w:val="0"/>
              <w:widowControl/>
              <w:suppressLineNumbers w:val="0"/>
              <w:jc w:val="right"/>
              <w:textAlignment w:val="top"/>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280,567.88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818" w:type="pct"/>
            <w:noWrap w:val="0"/>
            <w:vAlign w:val="center"/>
          </w:tcPr>
          <w:p>
            <w:pPr>
              <w:keepNext w:val="0"/>
              <w:keepLines w:val="0"/>
              <w:pageBreakBefore w:val="0"/>
              <w:kinsoku/>
              <w:overflowPunct/>
              <w:topLinePunct w:val="0"/>
              <w:bidi w:val="0"/>
              <w:snapToGrid/>
              <w:spacing w:line="240" w:lineRule="auto"/>
              <w:ind w:left="0" w:lef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资本充足率</w:t>
            </w:r>
          </w:p>
        </w:tc>
        <w:tc>
          <w:tcPr>
            <w:tcW w:w="2972" w:type="dxa"/>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25.5464%</w:t>
            </w:r>
          </w:p>
        </w:tc>
        <w:tc>
          <w:tcPr>
            <w:tcW w:w="2880" w:type="dxa"/>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top"/>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lang w:val="en-US" w:eastAsia="zh-CN"/>
              </w:rPr>
              <w:t>23.1733%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818" w:type="pct"/>
            <w:noWrap w:val="0"/>
            <w:vAlign w:val="center"/>
          </w:tcPr>
          <w:p>
            <w:pPr>
              <w:keepNext w:val="0"/>
              <w:keepLines w:val="0"/>
              <w:pageBreakBefore w:val="0"/>
              <w:kinsoku/>
              <w:overflowPunct/>
              <w:topLinePunct w:val="0"/>
              <w:bidi w:val="0"/>
              <w:snapToGrid/>
              <w:spacing w:line="240" w:lineRule="auto"/>
              <w:ind w:left="0" w:lef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一级资本充足率</w:t>
            </w:r>
          </w:p>
        </w:tc>
        <w:tc>
          <w:tcPr>
            <w:tcW w:w="2972" w:type="dxa"/>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24.6345%</w:t>
            </w:r>
          </w:p>
        </w:tc>
        <w:tc>
          <w:tcPr>
            <w:tcW w:w="2880" w:type="dxa"/>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top"/>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lang w:val="en-US" w:eastAsia="zh-CN"/>
              </w:rPr>
              <w:t>22.0855%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818" w:type="pct"/>
            <w:noWrap w:val="0"/>
            <w:vAlign w:val="center"/>
          </w:tcPr>
          <w:p>
            <w:pPr>
              <w:keepNext w:val="0"/>
              <w:keepLines w:val="0"/>
              <w:pageBreakBefore w:val="0"/>
              <w:kinsoku/>
              <w:overflowPunct/>
              <w:topLinePunct w:val="0"/>
              <w:bidi w:val="0"/>
              <w:snapToGrid/>
              <w:spacing w:line="240" w:lineRule="auto"/>
              <w:ind w:left="0" w:lef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核心一级资本充足率</w:t>
            </w:r>
          </w:p>
        </w:tc>
        <w:tc>
          <w:tcPr>
            <w:tcW w:w="2972" w:type="dxa"/>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24.6345%</w:t>
            </w:r>
          </w:p>
        </w:tc>
        <w:tc>
          <w:tcPr>
            <w:tcW w:w="2880" w:type="dxa"/>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top"/>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lang w:val="en-US" w:eastAsia="zh-CN"/>
              </w:rPr>
              <w:t>22.0855%</w:t>
            </w:r>
          </w:p>
        </w:tc>
      </w:tr>
    </w:tbl>
    <w:p>
      <w:pPr>
        <w:keepNext w:val="0"/>
        <w:keepLines w:val="0"/>
        <w:pageBreakBefore w:val="0"/>
        <w:kinsoku/>
        <w:overflowPunct/>
        <w:topLinePunct w:val="0"/>
        <w:autoSpaceDE w:val="0"/>
        <w:autoSpaceDN w:val="0"/>
        <w:bidi w:val="0"/>
        <w:adjustRightInd w:val="0"/>
        <w:snapToGrid/>
        <w:spacing w:line="480" w:lineRule="exact"/>
        <w:ind w:left="0" w:leftChars="0"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b w:val="0"/>
          <w:color w:val="auto"/>
          <w:kern w:val="0"/>
          <w:position w:val="0"/>
          <w:szCs w:val="21"/>
          <w:highlight w:val="none"/>
          <w:lang w:val="en-US" w:eastAsia="zh-CN"/>
        </w:rPr>
        <w:t>注：</w:t>
      </w:r>
      <w:r>
        <w:rPr>
          <w:rFonts w:hint="default" w:ascii="Times New Roman" w:hAnsi="Times New Roman" w:cs="Times New Roman"/>
          <w:color w:val="auto"/>
          <w:kern w:val="0"/>
          <w:szCs w:val="21"/>
          <w:highlight w:val="none"/>
        </w:rPr>
        <w:t>根据中国银行业监督管理委员会</w:t>
      </w:r>
      <w:r>
        <w:rPr>
          <w:rFonts w:hint="default" w:ascii="Times New Roman" w:hAnsi="Times New Roman" w:cs="Times New Roman"/>
          <w:b w:val="0"/>
          <w:color w:val="auto"/>
          <w:kern w:val="0"/>
          <w:szCs w:val="21"/>
          <w:highlight w:val="none"/>
        </w:rPr>
        <w:t>2012</w:t>
      </w:r>
      <w:r>
        <w:rPr>
          <w:rFonts w:hint="default" w:ascii="Times New Roman" w:hAnsi="Times New Roman" w:cs="Times New Roman"/>
          <w:color w:val="auto"/>
          <w:kern w:val="0"/>
          <w:szCs w:val="21"/>
          <w:highlight w:val="none"/>
        </w:rPr>
        <w:t>年</w:t>
      </w:r>
      <w:r>
        <w:rPr>
          <w:rFonts w:hint="default" w:ascii="Times New Roman" w:hAnsi="Times New Roman" w:cs="Times New Roman"/>
          <w:b w:val="0"/>
          <w:color w:val="auto"/>
          <w:kern w:val="0"/>
          <w:szCs w:val="21"/>
          <w:highlight w:val="none"/>
        </w:rPr>
        <w:t>6</w:t>
      </w:r>
      <w:r>
        <w:rPr>
          <w:rFonts w:hint="default" w:ascii="Times New Roman" w:hAnsi="Times New Roman" w:cs="Times New Roman"/>
          <w:color w:val="auto"/>
          <w:kern w:val="0"/>
          <w:szCs w:val="21"/>
          <w:highlight w:val="none"/>
        </w:rPr>
        <w:t>月颁布的《商业银行资本管理办法（试行）》计量资本充足率相关数据指标。</w:t>
      </w:r>
    </w:p>
    <w:p>
      <w:pPr>
        <w:keepNext w:val="0"/>
        <w:keepLines w:val="0"/>
        <w:pageBreakBefore w:val="0"/>
        <w:kinsoku/>
        <w:overflowPunct/>
        <w:topLinePunct w:val="0"/>
        <w:autoSpaceDE w:val="0"/>
        <w:autoSpaceDN w:val="0"/>
        <w:bidi w:val="0"/>
        <w:adjustRightInd w:val="0"/>
        <w:snapToGrid/>
        <w:spacing w:line="480" w:lineRule="exact"/>
        <w:ind w:left="0" w:leftChars="0" w:firstLine="420" w:firstLineChars="200"/>
        <w:rPr>
          <w:rFonts w:hint="default" w:ascii="Times New Roman" w:hAnsi="Times New Roman" w:cs="Times New Roman"/>
          <w:color w:val="auto"/>
          <w:kern w:val="0"/>
          <w:szCs w:val="21"/>
          <w:highlight w:val="none"/>
        </w:rPr>
      </w:pPr>
    </w:p>
    <w:p>
      <w:pPr>
        <w:keepNext w:val="0"/>
        <w:keepLines w:val="0"/>
        <w:pageBreakBefore w:val="0"/>
        <w:kinsoku/>
        <w:overflowPunct/>
        <w:topLinePunct w:val="0"/>
        <w:autoSpaceDE w:val="0"/>
        <w:autoSpaceDN w:val="0"/>
        <w:bidi w:val="0"/>
        <w:adjustRightInd w:val="0"/>
        <w:snapToGrid/>
        <w:spacing w:line="480" w:lineRule="exact"/>
        <w:ind w:left="0" w:leftChars="0" w:firstLine="420" w:firstLineChars="200"/>
        <w:rPr>
          <w:rFonts w:hint="default" w:ascii="Times New Roman" w:hAnsi="Times New Roman" w:eastAsia="宋体" w:cs="Times New Roman"/>
          <w:b/>
          <w:color w:val="auto"/>
          <w:kern w:val="0"/>
          <w:position w:val="-3"/>
          <w:szCs w:val="21"/>
          <w:highlight w:val="none"/>
          <w:lang w:val="en-US" w:eastAsia="zh-CN"/>
        </w:rPr>
      </w:pPr>
      <w:r>
        <w:rPr>
          <w:rFonts w:hint="default" w:ascii="Times New Roman" w:hAnsi="Times New Roman" w:cs="Times New Roman"/>
          <w:b w:val="0"/>
          <w:color w:val="auto"/>
          <w:kern w:val="0"/>
          <w:position w:val="-3"/>
          <w:szCs w:val="21"/>
          <w:highlight w:val="none"/>
        </w:rPr>
        <w:t>4</w:t>
      </w:r>
      <w:r>
        <w:rPr>
          <w:rFonts w:hint="default" w:ascii="Times New Roman" w:hAnsi="Times New Roman" w:cs="Times New Roman"/>
          <w:b/>
          <w:color w:val="auto"/>
          <w:kern w:val="0"/>
          <w:position w:val="-3"/>
          <w:szCs w:val="21"/>
          <w:highlight w:val="none"/>
        </w:rPr>
        <w:t>.</w:t>
      </w:r>
      <w:r>
        <w:rPr>
          <w:rFonts w:hint="default" w:ascii="Times New Roman" w:hAnsi="Times New Roman" w:cs="Times New Roman"/>
          <w:b w:val="0"/>
          <w:color w:val="auto"/>
          <w:kern w:val="0"/>
          <w:position w:val="-3"/>
          <w:szCs w:val="21"/>
          <w:highlight w:val="none"/>
        </w:rPr>
        <w:t>3</w:t>
      </w:r>
      <w:r>
        <w:rPr>
          <w:rFonts w:hint="default" w:ascii="Times New Roman" w:hAnsi="Times New Roman" w:cs="Times New Roman"/>
          <w:b/>
          <w:color w:val="auto"/>
          <w:kern w:val="0"/>
          <w:position w:val="-3"/>
          <w:szCs w:val="21"/>
          <w:highlight w:val="none"/>
        </w:rPr>
        <w:t xml:space="preserve">  本</w:t>
      </w:r>
      <w:r>
        <w:rPr>
          <w:rFonts w:hint="default" w:ascii="Times New Roman" w:hAnsi="Times New Roman" w:cs="Times New Roman"/>
          <w:b/>
          <w:color w:val="auto"/>
          <w:kern w:val="0"/>
          <w:position w:val="-3"/>
          <w:szCs w:val="21"/>
          <w:highlight w:val="none"/>
          <w:lang w:eastAsia="zh-CN"/>
        </w:rPr>
        <w:t>行</w:t>
      </w:r>
      <w:r>
        <w:rPr>
          <w:rFonts w:hint="default" w:ascii="Times New Roman" w:hAnsi="Times New Roman" w:cs="Times New Roman"/>
          <w:b/>
          <w:color w:val="auto"/>
          <w:kern w:val="0"/>
          <w:position w:val="-3"/>
          <w:szCs w:val="21"/>
          <w:highlight w:val="none"/>
          <w:lang w:val="en-US" w:eastAsia="zh-CN"/>
        </w:rPr>
        <w:t>近两年</w:t>
      </w:r>
      <w:r>
        <w:rPr>
          <w:rFonts w:hint="default" w:ascii="Times New Roman" w:hAnsi="Times New Roman" w:cs="Times New Roman"/>
          <w:b/>
          <w:color w:val="auto"/>
          <w:kern w:val="0"/>
          <w:position w:val="-3"/>
          <w:szCs w:val="21"/>
          <w:highlight w:val="none"/>
        </w:rPr>
        <w:t>主要合规指标</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6"/>
        <w:gridCol w:w="1693"/>
        <w:gridCol w:w="1874"/>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3516" w:type="dxa"/>
            <w:noWrap w:val="0"/>
            <w:vAlign w:val="center"/>
          </w:tcPr>
          <w:p>
            <w:pPr>
              <w:keepNext w:val="0"/>
              <w:keepLines w:val="0"/>
              <w:pageBreakBefore w:val="0"/>
              <w:kinsoku/>
              <w:overflowPunct/>
              <w:topLinePunct w:val="0"/>
              <w:bidi w:val="0"/>
              <w:snapToGrid/>
              <w:spacing w:line="240" w:lineRule="auto"/>
              <w:ind w:left="0" w:leftChars="0"/>
              <w:jc w:val="center"/>
              <w:rPr>
                <w:rFonts w:ascii="Times New Roman" w:hAnsi="Times New Roman" w:cs="Times New Roman"/>
                <w:b/>
                <w:color w:val="auto"/>
                <w:szCs w:val="21"/>
                <w:highlight w:val="none"/>
              </w:rPr>
            </w:pPr>
            <w:r>
              <w:rPr>
                <w:rFonts w:ascii="Times New Roman" w:hAnsi="Times New Roman" w:cs="Times New Roman"/>
                <w:b/>
                <w:color w:val="auto"/>
                <w:szCs w:val="21"/>
                <w:highlight w:val="none"/>
              </w:rPr>
              <w:t>项  目</w:t>
            </w:r>
          </w:p>
        </w:tc>
        <w:tc>
          <w:tcPr>
            <w:tcW w:w="1693" w:type="dxa"/>
            <w:noWrap w:val="0"/>
            <w:vAlign w:val="center"/>
          </w:tcPr>
          <w:p>
            <w:pPr>
              <w:keepNext w:val="0"/>
              <w:keepLines w:val="0"/>
              <w:pageBreakBefore w:val="0"/>
              <w:kinsoku/>
              <w:overflowPunct/>
              <w:topLinePunct w:val="0"/>
              <w:bidi w:val="0"/>
              <w:snapToGrid/>
              <w:spacing w:line="240" w:lineRule="auto"/>
              <w:ind w:left="0" w:leftChars="0"/>
              <w:jc w:val="center"/>
              <w:rPr>
                <w:rFonts w:ascii="Times New Roman" w:hAnsi="Times New Roman" w:cs="Times New Roman"/>
                <w:b/>
                <w:color w:val="auto"/>
                <w:szCs w:val="21"/>
                <w:highlight w:val="none"/>
              </w:rPr>
            </w:pPr>
            <w:r>
              <w:rPr>
                <w:rFonts w:ascii="Times New Roman" w:hAnsi="Times New Roman" w:cs="Times New Roman"/>
                <w:b/>
                <w:color w:val="auto"/>
                <w:szCs w:val="21"/>
                <w:highlight w:val="none"/>
              </w:rPr>
              <w:t>监管指标</w:t>
            </w:r>
          </w:p>
        </w:tc>
        <w:tc>
          <w:tcPr>
            <w:tcW w:w="1874" w:type="dxa"/>
            <w:noWrap w:val="0"/>
            <w:vAlign w:val="center"/>
          </w:tcPr>
          <w:p>
            <w:pPr>
              <w:keepNext w:val="0"/>
              <w:keepLines w:val="0"/>
              <w:pageBreakBefore w:val="0"/>
              <w:kinsoku/>
              <w:overflowPunct/>
              <w:topLinePunct w:val="0"/>
              <w:bidi w:val="0"/>
              <w:snapToGrid/>
              <w:spacing w:line="240" w:lineRule="auto"/>
              <w:ind w:left="0" w:leftChars="0"/>
              <w:jc w:val="center"/>
              <w:rPr>
                <w:rFonts w:ascii="Times New Roman" w:hAnsi="Times New Roman" w:cs="Times New Roman"/>
                <w:b/>
                <w:color w:val="auto"/>
                <w:szCs w:val="21"/>
                <w:highlight w:val="none"/>
              </w:rPr>
            </w:pPr>
            <w:r>
              <w:rPr>
                <w:rFonts w:hint="default" w:ascii="Times New Roman" w:hAnsi="Times New Roman" w:cs="Times New Roman"/>
                <w:b w:val="0"/>
                <w:color w:val="auto"/>
                <w:szCs w:val="21"/>
                <w:highlight w:val="none"/>
              </w:rPr>
              <w:t>202</w:t>
            </w:r>
            <w:r>
              <w:rPr>
                <w:rFonts w:hint="eastAsia" w:ascii="Times New Roman" w:hAnsi="Times New Roman" w:cs="Times New Roman"/>
                <w:b w:val="0"/>
                <w:color w:val="auto"/>
                <w:szCs w:val="21"/>
                <w:highlight w:val="none"/>
                <w:lang w:val="en-US" w:eastAsia="zh-CN"/>
              </w:rPr>
              <w:t>4</w:t>
            </w:r>
            <w:r>
              <w:rPr>
                <w:rFonts w:hint="default" w:ascii="Times New Roman" w:hAnsi="Times New Roman" w:cs="Times New Roman"/>
                <w:b/>
                <w:color w:val="auto"/>
                <w:szCs w:val="21"/>
                <w:highlight w:val="none"/>
              </w:rPr>
              <w:t>年</w:t>
            </w:r>
          </w:p>
        </w:tc>
        <w:tc>
          <w:tcPr>
            <w:tcW w:w="1874" w:type="dxa"/>
            <w:noWrap w:val="0"/>
            <w:vAlign w:val="center"/>
          </w:tcPr>
          <w:p>
            <w:pPr>
              <w:keepNext w:val="0"/>
              <w:keepLines w:val="0"/>
              <w:pageBreakBefore w:val="0"/>
              <w:kinsoku/>
              <w:overflowPunct/>
              <w:topLinePunct w:val="0"/>
              <w:bidi w:val="0"/>
              <w:snapToGrid/>
              <w:spacing w:line="240" w:lineRule="auto"/>
              <w:ind w:left="0" w:leftChars="0"/>
              <w:jc w:val="center"/>
              <w:rPr>
                <w:rFonts w:ascii="Times New Roman" w:hAnsi="Times New Roman" w:cs="Times New Roman"/>
                <w:b/>
                <w:color w:val="auto"/>
                <w:szCs w:val="21"/>
                <w:highlight w:val="none"/>
              </w:rPr>
            </w:pPr>
            <w:r>
              <w:rPr>
                <w:rFonts w:hint="default" w:ascii="Times New Roman" w:hAnsi="Times New Roman" w:cs="Times New Roman"/>
                <w:b w:val="0"/>
                <w:color w:val="auto"/>
                <w:szCs w:val="21"/>
                <w:highlight w:val="none"/>
              </w:rPr>
              <w:t>202</w:t>
            </w:r>
            <w:r>
              <w:rPr>
                <w:rFonts w:hint="eastAsia" w:ascii="Times New Roman" w:hAnsi="Times New Roman" w:cs="Times New Roman"/>
                <w:b w:val="0"/>
                <w:color w:val="auto"/>
                <w:szCs w:val="21"/>
                <w:highlight w:val="none"/>
                <w:lang w:val="en-US" w:eastAsia="zh-CN"/>
              </w:rPr>
              <w:t>3</w:t>
            </w:r>
            <w:r>
              <w:rPr>
                <w:rFonts w:hint="default" w:ascii="Times New Roman" w:hAnsi="Times New Roman" w:cs="Times New Roman"/>
                <w:b/>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3516" w:type="dxa"/>
            <w:noWrap w:val="0"/>
            <w:vAlign w:val="center"/>
          </w:tcPr>
          <w:p>
            <w:pPr>
              <w:keepNext w:val="0"/>
              <w:keepLines w:val="0"/>
              <w:pageBreakBefore w:val="0"/>
              <w:kinsoku/>
              <w:overflowPunct/>
              <w:topLinePunct w:val="0"/>
              <w:bidi w:val="0"/>
              <w:snapToGrid/>
              <w:spacing w:line="240" w:lineRule="auto"/>
              <w:ind w:left="0" w:leftChars="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流动性比率</w:t>
            </w:r>
          </w:p>
        </w:tc>
        <w:tc>
          <w:tcPr>
            <w:tcW w:w="1693" w:type="dxa"/>
            <w:noWrap w:val="0"/>
            <w:vAlign w:val="center"/>
          </w:tcPr>
          <w:p>
            <w:pPr>
              <w:keepNext w:val="0"/>
              <w:keepLines w:val="0"/>
              <w:pageBreakBefore w:val="0"/>
              <w:widowControl/>
              <w:suppressLineNumbers w:val="0"/>
              <w:kinsoku/>
              <w:overflowPunct/>
              <w:topLinePunct w:val="0"/>
              <w:bidi w:val="0"/>
              <w:snapToGrid/>
              <w:spacing w:line="240" w:lineRule="auto"/>
              <w:ind w:left="0" w:leftChars="0"/>
              <w:jc w:val="center"/>
              <w:textAlignment w:val="center"/>
              <w:rPr>
                <w:rFonts w:hint="default" w:ascii="Times New Roman" w:hAnsi="Times New Roman" w:cs="Times New Roman"/>
                <w:bCs/>
                <w:color w:val="auto"/>
                <w:szCs w:val="21"/>
                <w:highlight w:val="none"/>
                <w:lang w:val="en-US"/>
              </w:rPr>
            </w:pP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b w:val="0"/>
                <w:i w:val="0"/>
                <w:iCs w:val="0"/>
                <w:color w:val="000000"/>
                <w:kern w:val="0"/>
                <w:sz w:val="21"/>
                <w:szCs w:val="21"/>
                <w:highlight w:val="none"/>
                <w:u w:val="none"/>
                <w:lang w:val="en-US" w:eastAsia="zh-CN" w:bidi="ar"/>
              </w:rPr>
              <w:t>25</w:t>
            </w:r>
            <w:r>
              <w:rPr>
                <w:rFonts w:hint="default" w:ascii="Times New Roman" w:hAnsi="Times New Roman" w:eastAsia="宋体" w:cs="Times New Roman"/>
                <w:i w:val="0"/>
                <w:iCs w:val="0"/>
                <w:color w:val="000000"/>
                <w:kern w:val="0"/>
                <w:sz w:val="21"/>
                <w:szCs w:val="21"/>
                <w:highlight w:val="none"/>
                <w:u w:val="none"/>
                <w:lang w:val="en-US" w:eastAsia="zh-CN" w:bidi="ar"/>
              </w:rPr>
              <w:t>%</w:t>
            </w:r>
          </w:p>
        </w:tc>
        <w:tc>
          <w:tcPr>
            <w:tcW w:w="1874" w:type="dxa"/>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61.13%</w:t>
            </w:r>
          </w:p>
        </w:tc>
        <w:tc>
          <w:tcPr>
            <w:tcW w:w="1874" w:type="dxa"/>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lang w:val="en-US" w:eastAsia="zh-CN"/>
              </w:rPr>
              <w:t>32.27%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3516" w:type="dxa"/>
            <w:noWrap w:val="0"/>
            <w:vAlign w:val="center"/>
          </w:tcPr>
          <w:p>
            <w:pPr>
              <w:keepNext w:val="0"/>
              <w:keepLines w:val="0"/>
              <w:pageBreakBefore w:val="0"/>
              <w:kinsoku/>
              <w:overflowPunct/>
              <w:topLinePunct w:val="0"/>
              <w:bidi w:val="0"/>
              <w:snapToGrid/>
              <w:spacing w:line="240" w:lineRule="auto"/>
              <w:ind w:left="0" w:lef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不良贷款比例</w:t>
            </w:r>
          </w:p>
        </w:tc>
        <w:tc>
          <w:tcPr>
            <w:tcW w:w="1693" w:type="dxa"/>
            <w:noWrap w:val="0"/>
            <w:vAlign w:val="center"/>
          </w:tcPr>
          <w:p>
            <w:pPr>
              <w:keepNext w:val="0"/>
              <w:keepLines w:val="0"/>
              <w:pageBreakBefore w:val="0"/>
              <w:widowControl/>
              <w:suppressLineNumbers w:val="0"/>
              <w:kinsoku/>
              <w:overflowPunct/>
              <w:topLinePunct w:val="0"/>
              <w:bidi w:val="0"/>
              <w:snapToGrid/>
              <w:spacing w:line="240" w:lineRule="auto"/>
              <w:ind w:left="0" w:leftChars="0"/>
              <w:jc w:val="center"/>
              <w:textAlignment w:val="center"/>
              <w:rPr>
                <w:rFonts w:ascii="Times New Roman" w:hAnsi="Times New Roman" w:cs="Times New Roman"/>
                <w:bCs/>
                <w:color w:val="auto"/>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b w:val="0"/>
                <w:i w:val="0"/>
                <w:iCs w:val="0"/>
                <w:color w:val="000000"/>
                <w:kern w:val="0"/>
                <w:sz w:val="21"/>
                <w:szCs w:val="21"/>
                <w:highlight w:val="none"/>
                <w:u w:val="none"/>
                <w:lang w:val="en-US" w:eastAsia="zh-CN" w:bidi="ar"/>
              </w:rPr>
              <w:t>3</w:t>
            </w:r>
            <w:r>
              <w:rPr>
                <w:rFonts w:hint="default" w:ascii="Times New Roman" w:hAnsi="Times New Roman" w:eastAsia="宋体" w:cs="Times New Roman"/>
                <w:i w:val="0"/>
                <w:iCs w:val="0"/>
                <w:color w:val="000000"/>
                <w:kern w:val="0"/>
                <w:sz w:val="21"/>
                <w:szCs w:val="21"/>
                <w:highlight w:val="none"/>
                <w:u w:val="none"/>
                <w:lang w:val="en-US" w:eastAsia="zh-CN" w:bidi="ar"/>
              </w:rPr>
              <w:t>%</w:t>
            </w:r>
          </w:p>
        </w:tc>
        <w:tc>
          <w:tcPr>
            <w:tcW w:w="1874" w:type="dxa"/>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1.74%</w:t>
            </w:r>
          </w:p>
        </w:tc>
        <w:tc>
          <w:tcPr>
            <w:tcW w:w="1874" w:type="dxa"/>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lang w:val="en-US" w:eastAsia="zh-CN"/>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3516" w:type="dxa"/>
            <w:noWrap w:val="0"/>
            <w:vAlign w:val="center"/>
          </w:tcPr>
          <w:p>
            <w:pPr>
              <w:keepNext w:val="0"/>
              <w:keepLines w:val="0"/>
              <w:pageBreakBefore w:val="0"/>
              <w:kinsoku/>
              <w:overflowPunct/>
              <w:topLinePunct w:val="0"/>
              <w:bidi w:val="0"/>
              <w:snapToGrid/>
              <w:spacing w:line="240" w:lineRule="auto"/>
              <w:ind w:left="0" w:leftChars="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拨备覆盖率</w:t>
            </w:r>
          </w:p>
        </w:tc>
        <w:tc>
          <w:tcPr>
            <w:tcW w:w="1693" w:type="dxa"/>
            <w:noWrap w:val="0"/>
            <w:vAlign w:val="center"/>
          </w:tcPr>
          <w:p>
            <w:pPr>
              <w:keepNext w:val="0"/>
              <w:keepLines w:val="0"/>
              <w:pageBreakBefore w:val="0"/>
              <w:widowControl/>
              <w:suppressLineNumbers w:val="0"/>
              <w:kinsoku/>
              <w:overflowPunct/>
              <w:topLinePunct w:val="0"/>
              <w:bidi w:val="0"/>
              <w:snapToGrid/>
              <w:spacing w:line="240" w:lineRule="auto"/>
              <w:ind w:left="0" w:leftChars="0"/>
              <w:jc w:val="center"/>
              <w:textAlignment w:val="center"/>
              <w:rPr>
                <w:rFonts w:ascii="Times New Roman" w:hAnsi="Times New Roman" w:cs="Times New Roman"/>
                <w:bCs/>
                <w:color w:val="auto"/>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b w:val="0"/>
                <w:i w:val="0"/>
                <w:iCs w:val="0"/>
                <w:color w:val="000000"/>
                <w:kern w:val="0"/>
                <w:sz w:val="21"/>
                <w:szCs w:val="21"/>
                <w:highlight w:val="none"/>
                <w:u w:val="none"/>
                <w:lang w:val="en-US" w:eastAsia="zh-CN" w:bidi="ar"/>
              </w:rPr>
              <w:t>130</w:t>
            </w:r>
            <w:r>
              <w:rPr>
                <w:rFonts w:hint="default" w:ascii="Times New Roman" w:hAnsi="Times New Roman" w:eastAsia="宋体" w:cs="Times New Roman"/>
                <w:i w:val="0"/>
                <w:iCs w:val="0"/>
                <w:color w:val="000000"/>
                <w:kern w:val="0"/>
                <w:sz w:val="21"/>
                <w:szCs w:val="21"/>
                <w:highlight w:val="none"/>
                <w:u w:val="none"/>
                <w:lang w:val="en-US" w:eastAsia="zh-CN" w:bidi="ar"/>
              </w:rPr>
              <w:t>%</w:t>
            </w:r>
          </w:p>
        </w:tc>
        <w:tc>
          <w:tcPr>
            <w:tcW w:w="1874" w:type="dxa"/>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158.24%</w:t>
            </w:r>
          </w:p>
        </w:tc>
        <w:tc>
          <w:tcPr>
            <w:tcW w:w="1874" w:type="dxa"/>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lang w:val="en-US" w:eastAsia="zh-CN"/>
              </w:rPr>
              <w:t>192.90%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3516" w:type="dxa"/>
            <w:noWrap w:val="0"/>
            <w:vAlign w:val="center"/>
          </w:tcPr>
          <w:p>
            <w:pPr>
              <w:keepNext w:val="0"/>
              <w:keepLines w:val="0"/>
              <w:pageBreakBefore w:val="0"/>
              <w:kinsoku/>
              <w:overflowPunct/>
              <w:topLinePunct w:val="0"/>
              <w:bidi w:val="0"/>
              <w:snapToGrid/>
              <w:spacing w:line="240" w:lineRule="auto"/>
              <w:ind w:left="0" w:leftChars="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贷款拨备率</w:t>
            </w:r>
          </w:p>
        </w:tc>
        <w:tc>
          <w:tcPr>
            <w:tcW w:w="1693" w:type="dxa"/>
            <w:noWrap w:val="0"/>
            <w:vAlign w:val="center"/>
          </w:tcPr>
          <w:p>
            <w:pPr>
              <w:keepNext w:val="0"/>
              <w:keepLines w:val="0"/>
              <w:pageBreakBefore w:val="0"/>
              <w:widowControl/>
              <w:suppressLineNumbers w:val="0"/>
              <w:kinsoku/>
              <w:overflowPunct/>
              <w:topLinePunct w:val="0"/>
              <w:bidi w:val="0"/>
              <w:snapToGrid/>
              <w:spacing w:line="240" w:lineRule="auto"/>
              <w:ind w:left="0" w:leftChars="0"/>
              <w:jc w:val="center"/>
              <w:textAlignment w:val="center"/>
              <w:rPr>
                <w:rFonts w:ascii="Times New Roman" w:hAnsi="Times New Roman" w:cs="Times New Roman"/>
                <w:bCs/>
                <w:color w:val="auto"/>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b w:val="0"/>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Times New Roman" w:hAnsi="Times New Roman" w:eastAsia="宋体" w:cs="Times New Roman"/>
                <w:b w:val="0"/>
                <w:i w:val="0"/>
                <w:iCs w:val="0"/>
                <w:color w:val="000000"/>
                <w:kern w:val="0"/>
                <w:sz w:val="21"/>
                <w:szCs w:val="21"/>
                <w:highlight w:val="none"/>
                <w:u w:val="none"/>
                <w:lang w:val="en-US" w:eastAsia="zh-CN" w:bidi="ar"/>
              </w:rPr>
              <w:t>8</w:t>
            </w:r>
            <w:r>
              <w:rPr>
                <w:rFonts w:hint="default" w:ascii="Times New Roman" w:hAnsi="Times New Roman" w:eastAsia="宋体" w:cs="Times New Roman"/>
                <w:i w:val="0"/>
                <w:iCs w:val="0"/>
                <w:color w:val="000000"/>
                <w:kern w:val="0"/>
                <w:sz w:val="21"/>
                <w:szCs w:val="21"/>
                <w:highlight w:val="none"/>
                <w:u w:val="none"/>
                <w:lang w:val="en-US" w:eastAsia="zh-CN" w:bidi="ar"/>
              </w:rPr>
              <w:t>%</w:t>
            </w:r>
          </w:p>
        </w:tc>
        <w:tc>
          <w:tcPr>
            <w:tcW w:w="1874" w:type="dxa"/>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eastAsia="宋体" w:cs="Times New Roman"/>
                <w:bCs/>
                <w:color w:val="auto"/>
                <w:szCs w:val="21"/>
                <w:highlight w:val="none"/>
                <w:lang w:val="en-US" w:eastAsia="zh-CN"/>
              </w:rPr>
            </w:pPr>
            <w:r>
              <w:rPr>
                <w:rFonts w:hint="eastAsia" w:ascii="Times New Roman" w:hAnsi="Times New Roman" w:eastAsia="宋体" w:cs="Times New Roman"/>
                <w:bCs/>
                <w:color w:val="auto"/>
                <w:szCs w:val="21"/>
                <w:highlight w:val="none"/>
                <w:lang w:val="en-US" w:eastAsia="zh-CN"/>
              </w:rPr>
              <w:t>2.75%</w:t>
            </w:r>
          </w:p>
        </w:tc>
        <w:tc>
          <w:tcPr>
            <w:tcW w:w="1874" w:type="dxa"/>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lang w:val="en-US" w:eastAsia="zh-CN"/>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3516" w:type="dxa"/>
            <w:noWrap w:val="0"/>
            <w:vAlign w:val="center"/>
          </w:tcPr>
          <w:p>
            <w:pPr>
              <w:keepNext w:val="0"/>
              <w:keepLines w:val="0"/>
              <w:pageBreakBefore w:val="0"/>
              <w:kinsoku/>
              <w:overflowPunct/>
              <w:topLinePunct w:val="0"/>
              <w:bidi w:val="0"/>
              <w:snapToGrid/>
              <w:spacing w:line="240" w:lineRule="auto"/>
              <w:ind w:left="0" w:leftChars="0"/>
              <w:jc w:val="center"/>
              <w:rPr>
                <w:rFonts w:ascii="Times New Roman" w:hAnsi="Times New Roman" w:cs="Times New Roman"/>
                <w:b/>
                <w:color w:val="auto"/>
                <w:kern w:val="2"/>
                <w:sz w:val="21"/>
                <w:szCs w:val="21"/>
                <w:highlight w:val="none"/>
                <w:lang w:val="en-US" w:eastAsia="zh-CN" w:bidi="ar-SA"/>
              </w:rPr>
            </w:pPr>
            <w:r>
              <w:rPr>
                <w:rFonts w:ascii="Times New Roman" w:hAnsi="Times New Roman" w:cs="Times New Roman"/>
                <w:b/>
                <w:color w:val="auto"/>
                <w:szCs w:val="21"/>
                <w:highlight w:val="none"/>
              </w:rPr>
              <w:t>项  目</w:t>
            </w:r>
          </w:p>
        </w:tc>
        <w:tc>
          <w:tcPr>
            <w:tcW w:w="1693" w:type="dxa"/>
            <w:noWrap w:val="0"/>
            <w:vAlign w:val="center"/>
          </w:tcPr>
          <w:p>
            <w:pPr>
              <w:keepNext w:val="0"/>
              <w:keepLines w:val="0"/>
              <w:pageBreakBefore w:val="0"/>
              <w:kinsoku/>
              <w:overflowPunct/>
              <w:topLinePunct w:val="0"/>
              <w:bidi w:val="0"/>
              <w:snapToGrid/>
              <w:spacing w:line="240" w:lineRule="auto"/>
              <w:ind w:left="0" w:leftChars="0"/>
              <w:jc w:val="center"/>
              <w:rPr>
                <w:rFonts w:hint="default" w:ascii="Times New Roman" w:hAnsi="Times New Roman" w:cs="Times New Roman"/>
                <w:b/>
                <w:color w:val="auto"/>
                <w:kern w:val="2"/>
                <w:sz w:val="21"/>
                <w:szCs w:val="21"/>
                <w:highlight w:val="none"/>
                <w:lang w:val="en-US" w:eastAsia="zh-CN" w:bidi="ar-SA"/>
              </w:rPr>
            </w:pPr>
            <w:r>
              <w:rPr>
                <w:rFonts w:ascii="Times New Roman" w:hAnsi="Times New Roman" w:cs="Times New Roman"/>
                <w:b/>
                <w:color w:val="auto"/>
                <w:szCs w:val="21"/>
                <w:highlight w:val="none"/>
              </w:rPr>
              <w:t>监管指标</w:t>
            </w:r>
          </w:p>
        </w:tc>
        <w:tc>
          <w:tcPr>
            <w:tcW w:w="1874" w:type="dxa"/>
            <w:noWrap w:val="0"/>
            <w:vAlign w:val="center"/>
          </w:tcPr>
          <w:p>
            <w:pPr>
              <w:keepNext w:val="0"/>
              <w:keepLines w:val="0"/>
              <w:pageBreakBefore w:val="0"/>
              <w:kinsoku/>
              <w:overflowPunct/>
              <w:topLinePunct w:val="0"/>
              <w:bidi w:val="0"/>
              <w:snapToGrid/>
              <w:spacing w:line="240" w:lineRule="auto"/>
              <w:ind w:left="0" w:leftChars="0"/>
              <w:jc w:val="center"/>
              <w:rPr>
                <w:rFonts w:hint="default" w:ascii="Times New Roman" w:hAnsi="Times New Roman" w:cs="Times New Roman"/>
                <w:b/>
                <w:color w:val="auto"/>
                <w:kern w:val="2"/>
                <w:sz w:val="21"/>
                <w:szCs w:val="21"/>
                <w:highlight w:val="none"/>
                <w:lang w:val="en-US" w:eastAsia="zh-CN" w:bidi="ar-SA"/>
              </w:rPr>
            </w:pPr>
            <w:r>
              <w:rPr>
                <w:rFonts w:hint="default" w:ascii="Times New Roman" w:hAnsi="Times New Roman" w:cs="Times New Roman"/>
                <w:b w:val="0"/>
                <w:color w:val="auto"/>
                <w:szCs w:val="21"/>
                <w:highlight w:val="none"/>
              </w:rPr>
              <w:t>202</w:t>
            </w:r>
            <w:r>
              <w:rPr>
                <w:rFonts w:hint="eastAsia" w:ascii="Times New Roman" w:hAnsi="Times New Roman" w:cs="Times New Roman"/>
                <w:b w:val="0"/>
                <w:color w:val="auto"/>
                <w:szCs w:val="21"/>
                <w:highlight w:val="none"/>
                <w:lang w:val="en-US" w:eastAsia="zh-CN"/>
              </w:rPr>
              <w:t>4</w:t>
            </w:r>
            <w:r>
              <w:rPr>
                <w:rFonts w:hint="default" w:ascii="Times New Roman" w:hAnsi="Times New Roman" w:cs="Times New Roman"/>
                <w:b/>
                <w:color w:val="auto"/>
                <w:szCs w:val="21"/>
                <w:highlight w:val="none"/>
              </w:rPr>
              <w:t>年</w:t>
            </w:r>
          </w:p>
        </w:tc>
        <w:tc>
          <w:tcPr>
            <w:tcW w:w="1874" w:type="dxa"/>
            <w:noWrap w:val="0"/>
            <w:vAlign w:val="center"/>
          </w:tcPr>
          <w:p>
            <w:pPr>
              <w:keepNext w:val="0"/>
              <w:keepLines w:val="0"/>
              <w:pageBreakBefore w:val="0"/>
              <w:kinsoku/>
              <w:overflowPunct/>
              <w:topLinePunct w:val="0"/>
              <w:bidi w:val="0"/>
              <w:snapToGrid/>
              <w:spacing w:line="240" w:lineRule="auto"/>
              <w:ind w:left="0" w:leftChars="0"/>
              <w:jc w:val="center"/>
              <w:rPr>
                <w:rFonts w:hint="default" w:ascii="Times New Roman" w:hAnsi="Times New Roman" w:cs="Times New Roman"/>
                <w:b/>
                <w:color w:val="auto"/>
                <w:kern w:val="2"/>
                <w:sz w:val="21"/>
                <w:szCs w:val="21"/>
                <w:highlight w:val="none"/>
                <w:lang w:val="en-US" w:eastAsia="zh-CN" w:bidi="ar-SA"/>
              </w:rPr>
            </w:pPr>
            <w:r>
              <w:rPr>
                <w:rFonts w:hint="default" w:ascii="Times New Roman" w:hAnsi="Times New Roman" w:cs="Times New Roman"/>
                <w:b w:val="0"/>
                <w:color w:val="auto"/>
                <w:szCs w:val="21"/>
                <w:highlight w:val="none"/>
              </w:rPr>
              <w:t>202</w:t>
            </w:r>
            <w:r>
              <w:rPr>
                <w:rFonts w:hint="eastAsia" w:ascii="Times New Roman" w:hAnsi="Times New Roman" w:cs="Times New Roman"/>
                <w:b w:val="0"/>
                <w:color w:val="auto"/>
                <w:szCs w:val="21"/>
                <w:highlight w:val="none"/>
                <w:lang w:val="en-US" w:eastAsia="zh-CN"/>
              </w:rPr>
              <w:t>3</w:t>
            </w:r>
            <w:r>
              <w:rPr>
                <w:rFonts w:hint="default" w:ascii="Times New Roman" w:hAnsi="Times New Roman" w:cs="Times New Roman"/>
                <w:b/>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3516" w:type="dxa"/>
            <w:noWrap w:val="0"/>
            <w:vAlign w:val="center"/>
          </w:tcPr>
          <w:p>
            <w:pPr>
              <w:keepNext w:val="0"/>
              <w:keepLines w:val="0"/>
              <w:pageBreakBefore w:val="0"/>
              <w:kinsoku/>
              <w:overflowPunct/>
              <w:topLinePunct w:val="0"/>
              <w:bidi w:val="0"/>
              <w:snapToGrid/>
              <w:spacing w:line="240" w:lineRule="auto"/>
              <w:ind w:left="0" w:leftChars="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单一最大客户贷款</w:t>
            </w:r>
            <w:r>
              <w:rPr>
                <w:rFonts w:hint="default" w:ascii="Times New Roman" w:hAnsi="Times New Roman" w:cs="Times New Roman"/>
                <w:color w:val="auto"/>
                <w:szCs w:val="21"/>
                <w:highlight w:val="none"/>
              </w:rPr>
              <w:t>占资本净额</w:t>
            </w:r>
            <w:r>
              <w:rPr>
                <w:rFonts w:ascii="Times New Roman" w:hAnsi="Times New Roman" w:cs="Times New Roman"/>
                <w:color w:val="auto"/>
                <w:szCs w:val="21"/>
                <w:highlight w:val="none"/>
              </w:rPr>
              <w:t>比例</w:t>
            </w:r>
          </w:p>
        </w:tc>
        <w:tc>
          <w:tcPr>
            <w:tcW w:w="1693" w:type="dxa"/>
            <w:noWrap w:val="0"/>
            <w:vAlign w:val="center"/>
          </w:tcPr>
          <w:p>
            <w:pPr>
              <w:keepNext w:val="0"/>
              <w:keepLines w:val="0"/>
              <w:pageBreakBefore w:val="0"/>
              <w:widowControl/>
              <w:suppressLineNumbers w:val="0"/>
              <w:kinsoku/>
              <w:overflowPunct/>
              <w:topLinePunct w:val="0"/>
              <w:bidi w:val="0"/>
              <w:snapToGrid/>
              <w:spacing w:line="240" w:lineRule="auto"/>
              <w:ind w:left="0" w:leftChars="0"/>
              <w:jc w:val="center"/>
              <w:textAlignment w:val="center"/>
              <w:rPr>
                <w:rFonts w:ascii="Times New Roman" w:hAnsi="Times New Roman" w:cs="Times New Roman"/>
                <w:bCs/>
                <w:color w:val="auto"/>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b w:val="0"/>
                <w:i w:val="0"/>
                <w:iCs w:val="0"/>
                <w:color w:val="000000"/>
                <w:kern w:val="0"/>
                <w:sz w:val="21"/>
                <w:szCs w:val="21"/>
                <w:highlight w:val="none"/>
                <w:u w:val="none"/>
                <w:lang w:val="en-US" w:eastAsia="zh-CN" w:bidi="ar"/>
              </w:rPr>
              <w:t>10</w:t>
            </w:r>
            <w:r>
              <w:rPr>
                <w:rFonts w:hint="default" w:ascii="Times New Roman" w:hAnsi="Times New Roman" w:eastAsia="宋体" w:cs="Times New Roman"/>
                <w:i w:val="0"/>
                <w:iCs w:val="0"/>
                <w:color w:val="000000"/>
                <w:kern w:val="0"/>
                <w:sz w:val="21"/>
                <w:szCs w:val="21"/>
                <w:highlight w:val="none"/>
                <w:u w:val="none"/>
                <w:lang w:val="en-US" w:eastAsia="zh-CN" w:bidi="ar"/>
              </w:rPr>
              <w:t>%</w:t>
            </w:r>
          </w:p>
        </w:tc>
        <w:tc>
          <w:tcPr>
            <w:tcW w:w="1874" w:type="dxa"/>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6.34%</w:t>
            </w:r>
          </w:p>
        </w:tc>
        <w:tc>
          <w:tcPr>
            <w:tcW w:w="1874" w:type="dxa"/>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lang w:val="en-US" w:eastAsia="zh-CN"/>
              </w:rPr>
              <w:t>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3516" w:type="dxa"/>
            <w:noWrap w:val="0"/>
            <w:vAlign w:val="center"/>
          </w:tcPr>
          <w:p>
            <w:pPr>
              <w:keepNext w:val="0"/>
              <w:keepLines w:val="0"/>
              <w:pageBreakBefore w:val="0"/>
              <w:kinsoku/>
              <w:overflowPunct/>
              <w:topLinePunct w:val="0"/>
              <w:bidi w:val="0"/>
              <w:snapToGrid/>
              <w:spacing w:line="240" w:lineRule="auto"/>
              <w:ind w:left="0" w:lef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最大十家客户贷款占资本净额比例</w:t>
            </w:r>
          </w:p>
        </w:tc>
        <w:tc>
          <w:tcPr>
            <w:tcW w:w="1693" w:type="dxa"/>
            <w:noWrap w:val="0"/>
            <w:vAlign w:val="center"/>
          </w:tcPr>
          <w:p>
            <w:pPr>
              <w:keepNext w:val="0"/>
              <w:keepLines w:val="0"/>
              <w:pageBreakBefore w:val="0"/>
              <w:kinsoku/>
              <w:overflowPunct/>
              <w:topLinePunct w:val="0"/>
              <w:bidi w:val="0"/>
              <w:snapToGrid/>
              <w:spacing w:line="240" w:lineRule="auto"/>
              <w:ind w:left="0" w:leftChars="0"/>
              <w:jc w:val="center"/>
              <w:rPr>
                <w:rFonts w:ascii="Times New Roman" w:hAnsi="Times New Roman" w:cs="Times New Roman"/>
                <w:bCs/>
                <w:color w:val="auto"/>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b w:val="0"/>
                <w:i w:val="0"/>
                <w:iCs w:val="0"/>
                <w:color w:val="000000"/>
                <w:kern w:val="0"/>
                <w:sz w:val="21"/>
                <w:szCs w:val="21"/>
                <w:highlight w:val="none"/>
                <w:u w:val="none"/>
                <w:lang w:val="en-US" w:eastAsia="zh-CN" w:bidi="ar"/>
              </w:rPr>
              <w:t>50</w:t>
            </w:r>
            <w:r>
              <w:rPr>
                <w:rFonts w:hint="default" w:ascii="Times New Roman" w:hAnsi="Times New Roman" w:eastAsia="宋体" w:cs="Times New Roman"/>
                <w:i w:val="0"/>
                <w:iCs w:val="0"/>
                <w:color w:val="000000"/>
                <w:kern w:val="0"/>
                <w:sz w:val="21"/>
                <w:szCs w:val="21"/>
                <w:highlight w:val="none"/>
                <w:u w:val="none"/>
                <w:lang w:val="en-US" w:eastAsia="zh-CN" w:bidi="ar"/>
              </w:rPr>
              <w:t>%</w:t>
            </w:r>
          </w:p>
        </w:tc>
        <w:tc>
          <w:tcPr>
            <w:tcW w:w="1874" w:type="dxa"/>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29.40%</w:t>
            </w:r>
          </w:p>
        </w:tc>
        <w:tc>
          <w:tcPr>
            <w:tcW w:w="1874" w:type="dxa"/>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lang w:val="en-US" w:eastAsia="zh-CN"/>
              </w:rPr>
              <w:t>38.83%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16" w:type="dxa"/>
            <w:noWrap w:val="0"/>
            <w:vAlign w:val="center"/>
          </w:tcPr>
          <w:p>
            <w:pPr>
              <w:keepNext w:val="0"/>
              <w:keepLines w:val="0"/>
              <w:pageBreakBefore w:val="0"/>
              <w:kinsoku/>
              <w:overflowPunct/>
              <w:topLinePunct w:val="0"/>
              <w:bidi w:val="0"/>
              <w:snapToGrid/>
              <w:spacing w:line="240" w:lineRule="auto"/>
              <w:ind w:left="0" w:leftChars="0"/>
              <w:jc w:val="center"/>
              <w:rPr>
                <w:rFonts w:hint="default" w:ascii="Times New Roman" w:hAnsi="Times New Roman" w:cs="Times New Roman"/>
                <w:color w:val="auto"/>
                <w:szCs w:val="21"/>
                <w:highlight w:val="none"/>
              </w:rPr>
            </w:pPr>
            <w:r>
              <w:rPr>
                <w:rFonts w:ascii="Times New Roman" w:hAnsi="Times New Roman" w:cs="Times New Roman"/>
                <w:color w:val="auto"/>
                <w:szCs w:val="21"/>
                <w:highlight w:val="none"/>
              </w:rPr>
              <w:t>单一最大集团客户</w:t>
            </w:r>
            <w:r>
              <w:rPr>
                <w:rFonts w:hint="default" w:ascii="Times New Roman" w:hAnsi="Times New Roman" w:cs="Times New Roman"/>
                <w:color w:val="auto"/>
                <w:szCs w:val="21"/>
                <w:highlight w:val="none"/>
              </w:rPr>
              <w:t>贷款占资本净额</w:t>
            </w:r>
            <w:r>
              <w:rPr>
                <w:rFonts w:ascii="Times New Roman" w:hAnsi="Times New Roman" w:cs="Times New Roman"/>
                <w:color w:val="auto"/>
                <w:szCs w:val="21"/>
                <w:highlight w:val="none"/>
              </w:rPr>
              <w:t>比</w:t>
            </w:r>
            <w:r>
              <w:rPr>
                <w:rFonts w:hint="default" w:ascii="Times New Roman" w:hAnsi="Times New Roman" w:cs="Times New Roman"/>
                <w:color w:val="auto"/>
                <w:szCs w:val="21"/>
                <w:highlight w:val="none"/>
              </w:rPr>
              <w:t>例</w:t>
            </w:r>
          </w:p>
        </w:tc>
        <w:tc>
          <w:tcPr>
            <w:tcW w:w="1693" w:type="dxa"/>
            <w:noWrap w:val="0"/>
            <w:vAlign w:val="center"/>
          </w:tcPr>
          <w:p>
            <w:pPr>
              <w:keepNext w:val="0"/>
              <w:keepLines w:val="0"/>
              <w:pageBreakBefore w:val="0"/>
              <w:widowControl/>
              <w:suppressLineNumbers w:val="0"/>
              <w:kinsoku/>
              <w:overflowPunct/>
              <w:topLinePunct w:val="0"/>
              <w:bidi w:val="0"/>
              <w:snapToGrid/>
              <w:spacing w:line="240" w:lineRule="auto"/>
              <w:ind w:left="0" w:leftChars="0"/>
              <w:jc w:val="center"/>
              <w:textAlignment w:val="center"/>
              <w:rPr>
                <w:rFonts w:ascii="Times New Roman" w:hAnsi="Times New Roman" w:cs="Times New Roman"/>
                <w:bCs/>
                <w:color w:val="auto"/>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b w:val="0"/>
                <w:i w:val="0"/>
                <w:iCs w:val="0"/>
                <w:color w:val="000000"/>
                <w:kern w:val="0"/>
                <w:sz w:val="21"/>
                <w:szCs w:val="21"/>
                <w:highlight w:val="none"/>
                <w:u w:val="none"/>
                <w:lang w:val="en-US" w:eastAsia="zh-CN" w:bidi="ar"/>
              </w:rPr>
              <w:t>15</w:t>
            </w:r>
            <w:r>
              <w:rPr>
                <w:rFonts w:hint="default" w:ascii="Times New Roman" w:hAnsi="Times New Roman" w:eastAsia="宋体" w:cs="Times New Roman"/>
                <w:i w:val="0"/>
                <w:iCs w:val="0"/>
                <w:color w:val="000000"/>
                <w:kern w:val="0"/>
                <w:sz w:val="21"/>
                <w:szCs w:val="21"/>
                <w:highlight w:val="none"/>
                <w:u w:val="none"/>
                <w:lang w:val="en-US" w:eastAsia="zh-CN" w:bidi="ar"/>
              </w:rPr>
              <w:t>%</w:t>
            </w:r>
          </w:p>
        </w:tc>
        <w:tc>
          <w:tcPr>
            <w:tcW w:w="1874" w:type="dxa"/>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6.34%</w:t>
            </w:r>
          </w:p>
        </w:tc>
        <w:tc>
          <w:tcPr>
            <w:tcW w:w="1874" w:type="dxa"/>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lang w:val="en-US" w:eastAsia="zh-CN"/>
              </w:rPr>
              <w:t>7.30%</w:t>
            </w:r>
          </w:p>
        </w:tc>
      </w:tr>
    </w:tbl>
    <w:p>
      <w:pPr>
        <w:keepNext w:val="0"/>
        <w:keepLines w:val="0"/>
        <w:pageBreakBefore w:val="0"/>
        <w:kinsoku/>
        <w:overflowPunct/>
        <w:topLinePunct w:val="0"/>
        <w:autoSpaceDE w:val="0"/>
        <w:autoSpaceDN w:val="0"/>
        <w:bidi w:val="0"/>
        <w:adjustRightInd w:val="0"/>
        <w:snapToGrid/>
        <w:spacing w:line="480" w:lineRule="exact"/>
        <w:ind w:left="0" w:leftChars="0" w:firstLine="420" w:firstLineChars="200"/>
        <w:rPr>
          <w:rFonts w:ascii="Times New Roman" w:hAnsi="Times New Roman" w:cs="Times New Roman"/>
          <w:b w:val="0"/>
          <w:bCs/>
          <w:color w:val="auto"/>
          <w:kern w:val="0"/>
          <w:position w:val="-3"/>
          <w:szCs w:val="21"/>
          <w:highlight w:val="none"/>
        </w:rPr>
      </w:pPr>
      <w:r>
        <w:rPr>
          <w:rFonts w:hint="default" w:ascii="Times New Roman" w:hAnsi="Times New Roman" w:cs="Times New Roman"/>
          <w:b w:val="0"/>
          <w:bCs/>
          <w:color w:val="auto"/>
          <w:kern w:val="0"/>
          <w:position w:val="-3"/>
          <w:szCs w:val="21"/>
          <w:highlight w:val="none"/>
        </w:rPr>
        <w:t>注：本表格相关数据均按</w:t>
      </w:r>
      <w:r>
        <w:rPr>
          <w:rFonts w:hint="default" w:ascii="Times New Roman" w:hAnsi="Times New Roman" w:cs="Times New Roman"/>
          <w:b w:val="0"/>
          <w:bCs/>
          <w:color w:val="auto"/>
          <w:kern w:val="0"/>
          <w:position w:val="-3"/>
          <w:szCs w:val="21"/>
          <w:highlight w:val="none"/>
          <w:lang w:eastAsia="zh-CN"/>
        </w:rPr>
        <w:t>本行</w:t>
      </w:r>
      <w:r>
        <w:rPr>
          <w:rFonts w:hint="default" w:ascii="Times New Roman" w:hAnsi="Times New Roman" w:cs="Times New Roman"/>
          <w:b w:val="0"/>
          <w:bCs/>
          <w:color w:val="auto"/>
          <w:kern w:val="0"/>
          <w:position w:val="-3"/>
          <w:szCs w:val="21"/>
          <w:highlight w:val="none"/>
        </w:rPr>
        <w:t>相应年度末报表口径计算。</w:t>
      </w:r>
    </w:p>
    <w:p>
      <w:pPr>
        <w:keepNext w:val="0"/>
        <w:keepLines w:val="0"/>
        <w:pageBreakBefore w:val="0"/>
        <w:kinsoku/>
        <w:overflowPunct/>
        <w:topLinePunct w:val="0"/>
        <w:autoSpaceDE w:val="0"/>
        <w:autoSpaceDN w:val="0"/>
        <w:bidi w:val="0"/>
        <w:adjustRightInd w:val="0"/>
        <w:snapToGrid/>
        <w:spacing w:line="480" w:lineRule="exact"/>
        <w:ind w:left="0" w:leftChars="0" w:firstLine="420" w:firstLineChars="200"/>
        <w:rPr>
          <w:rFonts w:hint="default" w:ascii="Times New Roman" w:hAnsi="Times New Roman" w:cs="Times New Roman"/>
          <w:b w:val="0"/>
          <w:color w:val="auto"/>
          <w:kern w:val="0"/>
          <w:position w:val="-3"/>
          <w:szCs w:val="21"/>
          <w:highlight w:val="none"/>
        </w:rPr>
      </w:pPr>
    </w:p>
    <w:p>
      <w:pPr>
        <w:keepNext w:val="0"/>
        <w:keepLines w:val="0"/>
        <w:pageBreakBefore w:val="0"/>
        <w:kinsoku/>
        <w:overflowPunct/>
        <w:topLinePunct w:val="0"/>
        <w:autoSpaceDE w:val="0"/>
        <w:autoSpaceDN w:val="0"/>
        <w:bidi w:val="0"/>
        <w:adjustRightInd w:val="0"/>
        <w:snapToGrid/>
        <w:spacing w:line="480" w:lineRule="exact"/>
        <w:ind w:left="0" w:leftChars="0" w:firstLine="420" w:firstLineChars="200"/>
        <w:rPr>
          <w:rFonts w:hint="default" w:ascii="Times New Roman" w:hAnsi="Times New Roman" w:cs="Times New Roman"/>
          <w:b/>
          <w:color w:val="auto"/>
          <w:kern w:val="0"/>
          <w:position w:val="-3"/>
          <w:szCs w:val="21"/>
          <w:highlight w:val="none"/>
        </w:rPr>
      </w:pPr>
      <w:r>
        <w:rPr>
          <w:rFonts w:hint="default" w:ascii="Times New Roman" w:hAnsi="Times New Roman" w:cs="Times New Roman"/>
          <w:b w:val="0"/>
          <w:color w:val="auto"/>
          <w:kern w:val="0"/>
          <w:position w:val="-3"/>
          <w:szCs w:val="21"/>
          <w:highlight w:val="none"/>
        </w:rPr>
        <w:t>4</w:t>
      </w:r>
      <w:r>
        <w:rPr>
          <w:rFonts w:hint="default" w:ascii="Times New Roman" w:hAnsi="Times New Roman" w:cs="Times New Roman"/>
          <w:b/>
          <w:color w:val="auto"/>
          <w:kern w:val="0"/>
          <w:position w:val="-3"/>
          <w:szCs w:val="21"/>
          <w:highlight w:val="none"/>
        </w:rPr>
        <w:t>.</w:t>
      </w:r>
      <w:r>
        <w:rPr>
          <w:rFonts w:hint="default" w:ascii="Times New Roman" w:hAnsi="Times New Roman" w:cs="Times New Roman"/>
          <w:b w:val="0"/>
          <w:color w:val="auto"/>
          <w:kern w:val="0"/>
          <w:position w:val="-3"/>
          <w:szCs w:val="21"/>
          <w:highlight w:val="none"/>
        </w:rPr>
        <w:t>4</w:t>
      </w:r>
      <w:r>
        <w:rPr>
          <w:rFonts w:hint="default" w:ascii="Times New Roman" w:hAnsi="Times New Roman" w:cs="Times New Roman"/>
          <w:b/>
          <w:color w:val="auto"/>
          <w:kern w:val="0"/>
          <w:position w:val="-3"/>
          <w:szCs w:val="21"/>
          <w:highlight w:val="none"/>
        </w:rPr>
        <w:t xml:space="preserve">  报告期末</w:t>
      </w:r>
      <w:r>
        <w:rPr>
          <w:rFonts w:hint="default" w:ascii="Times New Roman" w:hAnsi="Times New Roman" w:cs="Times New Roman"/>
          <w:b/>
          <w:color w:val="auto"/>
          <w:kern w:val="0"/>
          <w:position w:val="-3"/>
          <w:szCs w:val="21"/>
          <w:highlight w:val="none"/>
          <w:lang w:eastAsia="zh-CN"/>
        </w:rPr>
        <w:t>本行</w:t>
      </w:r>
      <w:r>
        <w:rPr>
          <w:rFonts w:hint="default" w:ascii="Times New Roman" w:hAnsi="Times New Roman" w:cs="Times New Roman"/>
          <w:b/>
          <w:color w:val="auto"/>
          <w:kern w:val="0"/>
          <w:position w:val="-3"/>
          <w:szCs w:val="21"/>
          <w:highlight w:val="none"/>
        </w:rPr>
        <w:t>贷款资产质量情况</w:t>
      </w:r>
    </w:p>
    <w:p>
      <w:pPr>
        <w:keepNext w:val="0"/>
        <w:keepLines w:val="0"/>
        <w:pageBreakBefore w:val="0"/>
        <w:kinsoku/>
        <w:overflowPunct/>
        <w:topLinePunct w:val="0"/>
        <w:autoSpaceDE w:val="0"/>
        <w:autoSpaceDN w:val="0"/>
        <w:bidi w:val="0"/>
        <w:adjustRightInd w:val="0"/>
        <w:snapToGrid/>
        <w:spacing w:line="480" w:lineRule="exact"/>
        <w:ind w:left="0" w:leftChars="0" w:firstLine="6300" w:firstLineChars="3000"/>
        <w:jc w:val="right"/>
        <w:rPr>
          <w:rFonts w:hint="default" w:ascii="Times New Roman" w:hAnsi="Times New Roman" w:cs="Times New Roman"/>
          <w:color w:val="auto"/>
          <w:kern w:val="0"/>
          <w:position w:val="-3"/>
          <w:szCs w:val="21"/>
          <w:highlight w:val="none"/>
        </w:rPr>
      </w:pPr>
      <w:r>
        <w:rPr>
          <w:rFonts w:hint="default" w:ascii="Times New Roman" w:hAnsi="Times New Roman" w:cs="Times New Roman"/>
          <w:color w:val="auto"/>
          <w:szCs w:val="21"/>
          <w:highlight w:val="none"/>
        </w:rPr>
        <w:t>单位：人民币万元</w:t>
      </w:r>
    </w:p>
    <w:tbl>
      <w:tblPr>
        <w:tblStyle w:val="9"/>
        <w:tblW w:w="4946" w:type="pct"/>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1157"/>
        <w:gridCol w:w="1652"/>
        <w:gridCol w:w="1656"/>
        <w:gridCol w:w="1652"/>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390" w:type="pct"/>
            <w:gridSpan w:val="2"/>
            <w:noWrap w:val="0"/>
            <w:vAlign w:val="top"/>
          </w:tcPr>
          <w:p>
            <w:pPr>
              <w:keepNext w:val="0"/>
              <w:keepLines w:val="0"/>
              <w:pageBreakBefore w:val="0"/>
              <w:kinsoku/>
              <w:overflowPunct/>
              <w:topLinePunct w:val="0"/>
              <w:autoSpaceDE w:val="0"/>
              <w:autoSpaceDN w:val="0"/>
              <w:bidi w:val="0"/>
              <w:adjustRightInd w:val="0"/>
              <w:snapToGrid/>
              <w:spacing w:line="240" w:lineRule="auto"/>
              <w:ind w:left="0" w:leftChars="0"/>
              <w:jc w:val="center"/>
              <w:rPr>
                <w:rFonts w:hint="default" w:ascii="Times New Roman" w:hAnsi="Times New Roman" w:cs="Times New Roman"/>
                <w:b/>
                <w:bCs w:val="0"/>
                <w:color w:val="auto"/>
                <w:kern w:val="0"/>
                <w:position w:val="-3"/>
                <w:szCs w:val="21"/>
                <w:highlight w:val="none"/>
              </w:rPr>
            </w:pPr>
            <w:r>
              <w:rPr>
                <w:rFonts w:hint="default" w:ascii="Times New Roman" w:hAnsi="Times New Roman" w:cs="Times New Roman"/>
                <w:b/>
                <w:bCs w:val="0"/>
                <w:color w:val="auto"/>
                <w:kern w:val="0"/>
                <w:position w:val="-3"/>
                <w:szCs w:val="21"/>
                <w:highlight w:val="none"/>
              </w:rPr>
              <w:t>项目</w:t>
            </w:r>
          </w:p>
        </w:tc>
        <w:tc>
          <w:tcPr>
            <w:tcW w:w="1818" w:type="pct"/>
            <w:gridSpan w:val="2"/>
            <w:noWrap w:val="0"/>
            <w:vAlign w:val="top"/>
          </w:tcPr>
          <w:p>
            <w:pPr>
              <w:keepNext w:val="0"/>
              <w:keepLines w:val="0"/>
              <w:pageBreakBefore w:val="0"/>
              <w:kinsoku/>
              <w:overflowPunct/>
              <w:topLinePunct w:val="0"/>
              <w:autoSpaceDE w:val="0"/>
              <w:autoSpaceDN w:val="0"/>
              <w:bidi w:val="0"/>
              <w:adjustRightInd w:val="0"/>
              <w:snapToGrid/>
              <w:spacing w:line="240" w:lineRule="auto"/>
              <w:ind w:left="0" w:leftChars="0"/>
              <w:jc w:val="center"/>
              <w:rPr>
                <w:rFonts w:hint="default" w:ascii="Times New Roman" w:hAnsi="Times New Roman" w:cs="Times New Roman"/>
                <w:b/>
                <w:bCs w:val="0"/>
                <w:color w:val="auto"/>
                <w:kern w:val="0"/>
                <w:position w:val="-3"/>
                <w:szCs w:val="21"/>
                <w:highlight w:val="none"/>
              </w:rPr>
            </w:pPr>
            <w:r>
              <w:rPr>
                <w:rFonts w:hint="default" w:ascii="Times New Roman" w:hAnsi="Times New Roman" w:cs="Times New Roman"/>
                <w:b/>
                <w:bCs w:val="0"/>
                <w:color w:val="auto"/>
                <w:kern w:val="0"/>
                <w:position w:val="-3"/>
                <w:szCs w:val="21"/>
                <w:highlight w:val="none"/>
              </w:rPr>
              <w:t>202</w:t>
            </w:r>
            <w:r>
              <w:rPr>
                <w:rFonts w:hint="eastAsia" w:ascii="Times New Roman" w:hAnsi="Times New Roman" w:cs="Times New Roman"/>
                <w:b/>
                <w:bCs w:val="0"/>
                <w:color w:val="auto"/>
                <w:kern w:val="0"/>
                <w:position w:val="-3"/>
                <w:szCs w:val="21"/>
                <w:highlight w:val="none"/>
                <w:lang w:val="en-US" w:eastAsia="zh-CN"/>
              </w:rPr>
              <w:t>4</w:t>
            </w:r>
            <w:r>
              <w:rPr>
                <w:rFonts w:hint="default" w:ascii="Times New Roman" w:hAnsi="Times New Roman" w:cs="Times New Roman"/>
                <w:b/>
                <w:bCs w:val="0"/>
                <w:color w:val="auto"/>
                <w:kern w:val="0"/>
                <w:position w:val="-3"/>
                <w:szCs w:val="21"/>
                <w:highlight w:val="none"/>
              </w:rPr>
              <w:t>年12月31日</w:t>
            </w:r>
          </w:p>
        </w:tc>
        <w:tc>
          <w:tcPr>
            <w:tcW w:w="1791" w:type="pct"/>
            <w:gridSpan w:val="2"/>
            <w:noWrap w:val="0"/>
            <w:vAlign w:val="top"/>
          </w:tcPr>
          <w:p>
            <w:pPr>
              <w:keepNext w:val="0"/>
              <w:keepLines w:val="0"/>
              <w:pageBreakBefore w:val="0"/>
              <w:kinsoku/>
              <w:overflowPunct/>
              <w:topLinePunct w:val="0"/>
              <w:autoSpaceDE w:val="0"/>
              <w:autoSpaceDN w:val="0"/>
              <w:bidi w:val="0"/>
              <w:adjustRightInd w:val="0"/>
              <w:snapToGrid/>
              <w:spacing w:line="240" w:lineRule="auto"/>
              <w:ind w:left="0" w:leftChars="0"/>
              <w:jc w:val="center"/>
              <w:rPr>
                <w:rFonts w:ascii="Times New Roman" w:hAnsi="Times New Roman" w:cs="Times New Roman"/>
                <w:b/>
                <w:bCs w:val="0"/>
                <w:color w:val="auto"/>
                <w:kern w:val="0"/>
                <w:position w:val="-3"/>
                <w:szCs w:val="21"/>
                <w:highlight w:val="none"/>
              </w:rPr>
            </w:pPr>
            <w:r>
              <w:rPr>
                <w:rFonts w:hint="default" w:ascii="Times New Roman" w:hAnsi="Times New Roman" w:cs="Times New Roman"/>
                <w:b/>
                <w:bCs w:val="0"/>
                <w:color w:val="auto"/>
                <w:kern w:val="0"/>
                <w:position w:val="-3"/>
                <w:szCs w:val="21"/>
                <w:highlight w:val="none"/>
              </w:rPr>
              <w:t>202</w:t>
            </w:r>
            <w:r>
              <w:rPr>
                <w:rFonts w:hint="eastAsia" w:ascii="Times New Roman" w:hAnsi="Times New Roman" w:cs="Times New Roman"/>
                <w:b/>
                <w:bCs w:val="0"/>
                <w:color w:val="auto"/>
                <w:kern w:val="0"/>
                <w:position w:val="-3"/>
                <w:szCs w:val="21"/>
                <w:highlight w:val="none"/>
                <w:lang w:val="en-US" w:eastAsia="zh-CN"/>
              </w:rPr>
              <w:t>3</w:t>
            </w:r>
            <w:r>
              <w:rPr>
                <w:rFonts w:hint="default" w:ascii="Times New Roman" w:hAnsi="Times New Roman" w:cs="Times New Roman"/>
                <w:b/>
                <w:bCs w:val="0"/>
                <w:color w:val="auto"/>
                <w:kern w:val="0"/>
                <w:position w:val="-3"/>
                <w:szCs w:val="21"/>
                <w:highlight w:val="none"/>
              </w:rPr>
              <w:t>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390" w:type="pct"/>
            <w:gridSpan w:val="2"/>
            <w:shd w:val="clear" w:color="auto" w:fill="auto"/>
            <w:noWrap w:val="0"/>
            <w:vAlign w:val="top"/>
          </w:tcPr>
          <w:p>
            <w:pPr>
              <w:keepNext w:val="0"/>
              <w:keepLines w:val="0"/>
              <w:pageBreakBefore w:val="0"/>
              <w:kinsoku/>
              <w:overflowPunct/>
              <w:topLinePunct w:val="0"/>
              <w:autoSpaceDE w:val="0"/>
              <w:autoSpaceDN w:val="0"/>
              <w:bidi w:val="0"/>
              <w:adjustRightInd w:val="0"/>
              <w:snapToGrid/>
              <w:spacing w:line="240" w:lineRule="auto"/>
              <w:ind w:left="0" w:leftChars="0"/>
              <w:jc w:val="center"/>
              <w:rPr>
                <w:rFonts w:hint="default" w:ascii="Times New Roman" w:hAnsi="Times New Roman" w:cs="Times New Roman"/>
                <w:bCs/>
                <w:color w:val="auto"/>
                <w:kern w:val="0"/>
                <w:position w:val="-3"/>
                <w:szCs w:val="21"/>
                <w:highlight w:val="none"/>
              </w:rPr>
            </w:pPr>
            <w:r>
              <w:rPr>
                <w:rFonts w:hint="default" w:ascii="Times New Roman" w:hAnsi="Times New Roman" w:cs="Times New Roman"/>
                <w:bCs/>
                <w:color w:val="auto"/>
                <w:kern w:val="0"/>
                <w:position w:val="-3"/>
                <w:szCs w:val="21"/>
                <w:highlight w:val="none"/>
              </w:rPr>
              <w:t>五级分类</w:t>
            </w:r>
          </w:p>
        </w:tc>
        <w:tc>
          <w:tcPr>
            <w:tcW w:w="908" w:type="pct"/>
            <w:noWrap w:val="0"/>
            <w:vAlign w:val="top"/>
          </w:tcPr>
          <w:p>
            <w:pPr>
              <w:keepNext w:val="0"/>
              <w:keepLines w:val="0"/>
              <w:pageBreakBefore w:val="0"/>
              <w:kinsoku/>
              <w:overflowPunct/>
              <w:topLinePunct w:val="0"/>
              <w:autoSpaceDE w:val="0"/>
              <w:autoSpaceDN w:val="0"/>
              <w:bidi w:val="0"/>
              <w:adjustRightInd w:val="0"/>
              <w:snapToGrid/>
              <w:spacing w:line="240" w:lineRule="auto"/>
              <w:ind w:left="0" w:leftChars="0"/>
              <w:jc w:val="center"/>
              <w:rPr>
                <w:rFonts w:hint="default" w:ascii="Times New Roman" w:hAnsi="Times New Roman" w:cs="Times New Roman"/>
                <w:bCs/>
                <w:color w:val="auto"/>
                <w:kern w:val="0"/>
                <w:position w:val="-3"/>
                <w:szCs w:val="21"/>
                <w:highlight w:val="none"/>
              </w:rPr>
            </w:pPr>
            <w:r>
              <w:rPr>
                <w:rFonts w:hint="default" w:ascii="Times New Roman" w:hAnsi="Times New Roman" w:cs="Times New Roman"/>
                <w:bCs/>
                <w:color w:val="auto"/>
                <w:kern w:val="0"/>
                <w:position w:val="-3"/>
                <w:szCs w:val="21"/>
                <w:highlight w:val="none"/>
              </w:rPr>
              <w:t>期末余额</w:t>
            </w:r>
          </w:p>
        </w:tc>
        <w:tc>
          <w:tcPr>
            <w:tcW w:w="909" w:type="pct"/>
            <w:noWrap w:val="0"/>
            <w:vAlign w:val="top"/>
          </w:tcPr>
          <w:p>
            <w:pPr>
              <w:keepNext w:val="0"/>
              <w:keepLines w:val="0"/>
              <w:pageBreakBefore w:val="0"/>
              <w:kinsoku/>
              <w:overflowPunct/>
              <w:topLinePunct w:val="0"/>
              <w:autoSpaceDE w:val="0"/>
              <w:autoSpaceDN w:val="0"/>
              <w:bidi w:val="0"/>
              <w:adjustRightInd w:val="0"/>
              <w:snapToGrid/>
              <w:spacing w:line="240" w:lineRule="auto"/>
              <w:ind w:left="0" w:leftChars="0"/>
              <w:jc w:val="center"/>
              <w:rPr>
                <w:rFonts w:hint="default" w:ascii="Times New Roman" w:hAnsi="Times New Roman" w:cs="Times New Roman"/>
                <w:bCs/>
                <w:color w:val="auto"/>
                <w:kern w:val="0"/>
                <w:position w:val="-3"/>
                <w:szCs w:val="21"/>
                <w:highlight w:val="none"/>
              </w:rPr>
            </w:pPr>
            <w:r>
              <w:rPr>
                <w:rFonts w:hint="default" w:ascii="Times New Roman" w:hAnsi="Times New Roman" w:cs="Times New Roman"/>
                <w:bCs/>
                <w:color w:val="auto"/>
                <w:kern w:val="0"/>
                <w:position w:val="-3"/>
                <w:szCs w:val="21"/>
                <w:highlight w:val="none"/>
              </w:rPr>
              <w:t>比例</w:t>
            </w:r>
          </w:p>
        </w:tc>
        <w:tc>
          <w:tcPr>
            <w:tcW w:w="908" w:type="pct"/>
            <w:noWrap w:val="0"/>
            <w:vAlign w:val="top"/>
          </w:tcPr>
          <w:p>
            <w:pPr>
              <w:keepNext w:val="0"/>
              <w:keepLines w:val="0"/>
              <w:pageBreakBefore w:val="0"/>
              <w:kinsoku/>
              <w:overflowPunct/>
              <w:topLinePunct w:val="0"/>
              <w:autoSpaceDE w:val="0"/>
              <w:autoSpaceDN w:val="0"/>
              <w:bidi w:val="0"/>
              <w:adjustRightInd w:val="0"/>
              <w:snapToGrid/>
              <w:spacing w:line="240" w:lineRule="auto"/>
              <w:ind w:left="0" w:leftChars="0"/>
              <w:jc w:val="center"/>
              <w:rPr>
                <w:rFonts w:hint="default" w:ascii="Times New Roman" w:hAnsi="Times New Roman" w:cs="Times New Roman"/>
                <w:bCs/>
                <w:color w:val="auto"/>
                <w:kern w:val="0"/>
                <w:position w:val="-3"/>
                <w:sz w:val="21"/>
                <w:szCs w:val="21"/>
                <w:highlight w:val="none"/>
                <w:lang w:val="en-US" w:eastAsia="zh-CN" w:bidi="ar-SA"/>
              </w:rPr>
            </w:pPr>
            <w:r>
              <w:rPr>
                <w:rFonts w:hint="default" w:ascii="Times New Roman" w:hAnsi="Times New Roman" w:cs="Times New Roman"/>
                <w:bCs/>
                <w:color w:val="auto"/>
                <w:kern w:val="0"/>
                <w:position w:val="-3"/>
                <w:szCs w:val="21"/>
                <w:highlight w:val="none"/>
              </w:rPr>
              <w:t>期末余额</w:t>
            </w:r>
          </w:p>
        </w:tc>
        <w:tc>
          <w:tcPr>
            <w:tcW w:w="883" w:type="pct"/>
            <w:noWrap w:val="0"/>
            <w:vAlign w:val="top"/>
          </w:tcPr>
          <w:p>
            <w:pPr>
              <w:keepNext w:val="0"/>
              <w:keepLines w:val="0"/>
              <w:pageBreakBefore w:val="0"/>
              <w:kinsoku/>
              <w:overflowPunct/>
              <w:topLinePunct w:val="0"/>
              <w:autoSpaceDE w:val="0"/>
              <w:autoSpaceDN w:val="0"/>
              <w:bidi w:val="0"/>
              <w:adjustRightInd w:val="0"/>
              <w:snapToGrid/>
              <w:spacing w:line="240" w:lineRule="auto"/>
              <w:ind w:left="0" w:leftChars="0"/>
              <w:jc w:val="center"/>
              <w:rPr>
                <w:rFonts w:hint="default" w:ascii="Times New Roman" w:hAnsi="Times New Roman" w:cs="Times New Roman"/>
                <w:bCs/>
                <w:color w:val="auto"/>
                <w:kern w:val="0"/>
                <w:position w:val="-3"/>
                <w:sz w:val="21"/>
                <w:szCs w:val="21"/>
                <w:highlight w:val="none"/>
                <w:lang w:val="en-US" w:eastAsia="zh-CN" w:bidi="ar-SA"/>
              </w:rPr>
            </w:pPr>
            <w:r>
              <w:rPr>
                <w:rFonts w:hint="default" w:ascii="Times New Roman" w:hAnsi="Times New Roman" w:cs="Times New Roman"/>
                <w:bCs/>
                <w:color w:val="auto"/>
                <w:kern w:val="0"/>
                <w:position w:val="-3"/>
                <w:szCs w:val="21"/>
                <w:highlight w:val="none"/>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390" w:type="pct"/>
            <w:gridSpan w:val="2"/>
            <w:shd w:val="clear" w:color="auto" w:fill="auto"/>
            <w:noWrap w:val="0"/>
            <w:vAlign w:val="top"/>
          </w:tcPr>
          <w:p>
            <w:pPr>
              <w:keepNext w:val="0"/>
              <w:keepLines w:val="0"/>
              <w:pageBreakBefore w:val="0"/>
              <w:kinsoku/>
              <w:overflowPunct/>
              <w:topLinePunct w:val="0"/>
              <w:autoSpaceDE w:val="0"/>
              <w:autoSpaceDN w:val="0"/>
              <w:bidi w:val="0"/>
              <w:adjustRightInd w:val="0"/>
              <w:snapToGrid/>
              <w:spacing w:line="240" w:lineRule="auto"/>
              <w:ind w:left="0" w:leftChars="0"/>
              <w:jc w:val="center"/>
              <w:rPr>
                <w:rFonts w:hint="default" w:ascii="Times New Roman" w:hAnsi="Times New Roman" w:cs="Times New Roman"/>
                <w:bCs/>
                <w:color w:val="auto"/>
                <w:kern w:val="0"/>
                <w:position w:val="-3"/>
                <w:szCs w:val="21"/>
                <w:highlight w:val="none"/>
              </w:rPr>
            </w:pPr>
            <w:r>
              <w:rPr>
                <w:rFonts w:hint="default" w:ascii="Times New Roman" w:hAnsi="Times New Roman" w:cs="Times New Roman"/>
                <w:bCs/>
                <w:color w:val="auto"/>
                <w:kern w:val="0"/>
                <w:position w:val="-3"/>
                <w:szCs w:val="21"/>
                <w:highlight w:val="none"/>
              </w:rPr>
              <w:t>正常类</w:t>
            </w:r>
          </w:p>
        </w:tc>
        <w:tc>
          <w:tcPr>
            <w:tcW w:w="908" w:type="pct"/>
            <w:noWrap w:val="0"/>
            <w:vAlign w:val="center"/>
          </w:tcPr>
          <w:p>
            <w:pPr>
              <w:keepNext w:val="0"/>
              <w:keepLines w:val="0"/>
              <w:widowControl/>
              <w:suppressLineNumbers w:val="0"/>
              <w:jc w:val="right"/>
              <w:textAlignment w:val="center"/>
              <w:rPr>
                <w:rFonts w:hint="default" w:ascii="Times New Roman" w:hAnsi="Times New Roman" w:cs="Times New Roman"/>
                <w:bCs/>
                <w:color w:val="auto"/>
                <w:kern w:val="0"/>
                <w:position w:val="-3"/>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241,254.05</w:t>
            </w:r>
          </w:p>
        </w:tc>
        <w:tc>
          <w:tcPr>
            <w:tcW w:w="909" w:type="pct"/>
            <w:noWrap w:val="0"/>
            <w:vAlign w:val="center"/>
          </w:tcPr>
          <w:p>
            <w:pPr>
              <w:keepNext w:val="0"/>
              <w:keepLines w:val="0"/>
              <w:widowControl/>
              <w:suppressLineNumbers w:val="0"/>
              <w:autoSpaceDE w:val="0"/>
              <w:autoSpaceDN w:val="0"/>
              <w:adjustRightInd w:val="0"/>
              <w:jc w:val="right"/>
              <w:textAlignment w:val="auto"/>
              <w:rPr>
                <w:rFonts w:hint="default" w:ascii="Times New Roman" w:hAnsi="Times New Roman" w:eastAsia="宋体" w:cs="Times New Roman"/>
                <w:bCs/>
                <w:color w:val="auto"/>
                <w:kern w:val="0"/>
                <w:position w:val="-3"/>
                <w:szCs w:val="21"/>
                <w:highlight w:val="none"/>
                <w:lang w:val="en-US" w:eastAsia="zh-CN"/>
              </w:rPr>
            </w:pPr>
            <w:r>
              <w:rPr>
                <w:rFonts w:hint="default" w:ascii="Times New Roman" w:hAnsi="Times New Roman" w:eastAsia="宋体" w:cs="Times New Roman"/>
                <w:bCs/>
                <w:i w:val="0"/>
                <w:iCs w:val="0"/>
                <w:color w:val="auto"/>
                <w:kern w:val="0"/>
                <w:position w:val="-3"/>
                <w:sz w:val="21"/>
                <w:szCs w:val="21"/>
                <w:highlight w:val="none"/>
                <w:u w:val="none"/>
                <w:lang w:val="en-US" w:eastAsia="zh-CN" w:bidi="ar"/>
              </w:rPr>
              <w:t>95.58%</w:t>
            </w:r>
          </w:p>
        </w:tc>
        <w:tc>
          <w:tcPr>
            <w:tcW w:w="908" w:type="pct"/>
            <w:noWrap w:val="0"/>
            <w:vAlign w:val="center"/>
          </w:tcPr>
          <w:p>
            <w:pPr>
              <w:keepNext w:val="0"/>
              <w:keepLines w:val="0"/>
              <w:widowControl/>
              <w:suppressLineNumbers w:val="0"/>
              <w:jc w:val="right"/>
              <w:textAlignment w:val="center"/>
              <w:rPr>
                <w:rFonts w:hint="default" w:ascii="Times New Roman" w:hAnsi="Times New Roman" w:cs="Times New Roman"/>
                <w:bCs/>
                <w:color w:val="auto"/>
                <w:kern w:val="0"/>
                <w:position w:val="-3"/>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269,027.48 </w:t>
            </w:r>
          </w:p>
        </w:tc>
        <w:tc>
          <w:tcPr>
            <w:tcW w:w="883" w:type="pct"/>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cs="Times New Roman"/>
                <w:bCs/>
                <w:color w:val="auto"/>
                <w:kern w:val="0"/>
                <w:position w:val="-3"/>
                <w:sz w:val="21"/>
                <w:szCs w:val="21"/>
                <w:highlight w:val="none"/>
                <w:lang w:val="en-US" w:eastAsia="zh-CN" w:bidi="ar-SA"/>
              </w:rPr>
            </w:pPr>
            <w:r>
              <w:rPr>
                <w:rFonts w:hint="default" w:ascii="Times New Roman" w:hAnsi="Times New Roman" w:cs="Times New Roman"/>
                <w:bCs/>
                <w:color w:val="auto"/>
                <w:kern w:val="0"/>
                <w:position w:val="-3"/>
                <w:szCs w:val="21"/>
                <w:highlight w:val="none"/>
                <w:lang w:val="en-US" w:eastAsia="zh-CN"/>
              </w:rPr>
              <w:t>97.40%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 w:hRule="atLeast"/>
        </w:trPr>
        <w:tc>
          <w:tcPr>
            <w:tcW w:w="1390" w:type="pct"/>
            <w:gridSpan w:val="2"/>
            <w:tcBorders/>
            <w:shd w:val="clear" w:color="auto" w:fill="auto"/>
            <w:noWrap w:val="0"/>
            <w:vAlign w:val="top"/>
          </w:tcPr>
          <w:p>
            <w:pPr>
              <w:keepNext w:val="0"/>
              <w:keepLines w:val="0"/>
              <w:pageBreakBefore w:val="0"/>
              <w:kinsoku/>
              <w:overflowPunct/>
              <w:topLinePunct w:val="0"/>
              <w:autoSpaceDE w:val="0"/>
              <w:autoSpaceDN w:val="0"/>
              <w:bidi w:val="0"/>
              <w:adjustRightInd w:val="0"/>
              <w:snapToGrid/>
              <w:spacing w:line="240" w:lineRule="auto"/>
              <w:ind w:left="0" w:leftChars="0"/>
              <w:jc w:val="center"/>
              <w:rPr>
                <w:rFonts w:hint="default" w:ascii="Times New Roman" w:hAnsi="Times New Roman" w:cs="Times New Roman"/>
                <w:bCs/>
                <w:color w:val="auto"/>
                <w:kern w:val="0"/>
                <w:position w:val="-3"/>
                <w:szCs w:val="21"/>
                <w:highlight w:val="none"/>
              </w:rPr>
            </w:pPr>
            <w:r>
              <w:rPr>
                <w:rFonts w:hint="default" w:ascii="Times New Roman" w:hAnsi="Times New Roman" w:cs="Times New Roman"/>
                <w:bCs/>
                <w:color w:val="auto"/>
                <w:kern w:val="0"/>
                <w:position w:val="-3"/>
                <w:szCs w:val="21"/>
                <w:highlight w:val="none"/>
              </w:rPr>
              <w:t>关注类</w:t>
            </w:r>
          </w:p>
        </w:tc>
        <w:tc>
          <w:tcPr>
            <w:tcW w:w="908" w:type="pct"/>
            <w:noWrap w:val="0"/>
            <w:vAlign w:val="center"/>
          </w:tcPr>
          <w:p>
            <w:pPr>
              <w:keepNext w:val="0"/>
              <w:keepLines w:val="0"/>
              <w:widowControl/>
              <w:suppressLineNumbers w:val="0"/>
              <w:jc w:val="right"/>
              <w:textAlignment w:val="center"/>
              <w:rPr>
                <w:rFonts w:hint="default" w:ascii="Times New Roman" w:hAnsi="Times New Roman" w:cs="Times New Roman"/>
                <w:bCs/>
                <w:color w:val="auto"/>
                <w:kern w:val="0"/>
                <w:position w:val="-3"/>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6,779.13</w:t>
            </w:r>
          </w:p>
        </w:tc>
        <w:tc>
          <w:tcPr>
            <w:tcW w:w="909" w:type="pct"/>
            <w:noWrap w:val="0"/>
            <w:vAlign w:val="center"/>
          </w:tcPr>
          <w:p>
            <w:pPr>
              <w:keepNext w:val="0"/>
              <w:keepLines w:val="0"/>
              <w:widowControl/>
              <w:suppressLineNumbers w:val="0"/>
              <w:autoSpaceDE w:val="0"/>
              <w:autoSpaceDN w:val="0"/>
              <w:adjustRightInd w:val="0"/>
              <w:jc w:val="right"/>
              <w:textAlignment w:val="auto"/>
              <w:rPr>
                <w:rFonts w:hint="default" w:ascii="Times New Roman" w:hAnsi="Times New Roman" w:eastAsia="宋体" w:cs="Times New Roman"/>
                <w:bCs/>
                <w:color w:val="auto"/>
                <w:kern w:val="0"/>
                <w:position w:val="-3"/>
                <w:szCs w:val="21"/>
                <w:highlight w:val="none"/>
                <w:lang w:val="en-US" w:eastAsia="zh-CN"/>
              </w:rPr>
            </w:pPr>
            <w:r>
              <w:rPr>
                <w:rFonts w:hint="default" w:ascii="Times New Roman" w:hAnsi="Times New Roman" w:eastAsia="宋体" w:cs="Times New Roman"/>
                <w:bCs/>
                <w:i w:val="0"/>
                <w:iCs w:val="0"/>
                <w:color w:val="auto"/>
                <w:kern w:val="0"/>
                <w:position w:val="-3"/>
                <w:sz w:val="21"/>
                <w:szCs w:val="21"/>
                <w:highlight w:val="none"/>
                <w:u w:val="none"/>
                <w:lang w:val="en-US" w:eastAsia="zh-CN" w:bidi="ar"/>
              </w:rPr>
              <w:t>2.69%</w:t>
            </w:r>
          </w:p>
        </w:tc>
        <w:tc>
          <w:tcPr>
            <w:tcW w:w="908" w:type="pct"/>
            <w:noWrap w:val="0"/>
            <w:vAlign w:val="center"/>
          </w:tcPr>
          <w:p>
            <w:pPr>
              <w:keepNext w:val="0"/>
              <w:keepLines w:val="0"/>
              <w:widowControl/>
              <w:suppressLineNumbers w:val="0"/>
              <w:jc w:val="right"/>
              <w:textAlignment w:val="center"/>
              <w:rPr>
                <w:rFonts w:hint="default" w:ascii="Times New Roman" w:hAnsi="Times New Roman" w:cs="Times New Roman"/>
                <w:bCs/>
                <w:color w:val="auto"/>
                <w:kern w:val="0"/>
                <w:position w:val="-3"/>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3,908.29 </w:t>
            </w:r>
          </w:p>
        </w:tc>
        <w:tc>
          <w:tcPr>
            <w:tcW w:w="883" w:type="pct"/>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cs="Times New Roman"/>
                <w:bCs/>
                <w:color w:val="auto"/>
                <w:kern w:val="0"/>
                <w:position w:val="-3"/>
                <w:sz w:val="21"/>
                <w:szCs w:val="21"/>
                <w:highlight w:val="none"/>
                <w:lang w:val="en-US" w:eastAsia="zh-CN" w:bidi="ar-SA"/>
              </w:rPr>
            </w:pPr>
            <w:r>
              <w:rPr>
                <w:rFonts w:hint="default" w:ascii="Times New Roman" w:hAnsi="Times New Roman" w:cs="Times New Roman"/>
                <w:bCs/>
                <w:color w:val="auto"/>
                <w:kern w:val="0"/>
                <w:position w:val="-3"/>
                <w:szCs w:val="21"/>
                <w:highlight w:val="none"/>
                <w:lang w:val="en-US" w:eastAsia="zh-CN"/>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754" w:type="pct"/>
            <w:vMerge w:val="restart"/>
            <w:noWrap w:val="0"/>
            <w:vAlign w:val="center"/>
          </w:tcPr>
          <w:p>
            <w:pPr>
              <w:keepNext w:val="0"/>
              <w:keepLines w:val="0"/>
              <w:pageBreakBefore w:val="0"/>
              <w:kinsoku/>
              <w:overflowPunct/>
              <w:topLinePunct w:val="0"/>
              <w:autoSpaceDE w:val="0"/>
              <w:autoSpaceDN w:val="0"/>
              <w:bidi w:val="0"/>
              <w:adjustRightInd w:val="0"/>
              <w:snapToGrid/>
              <w:spacing w:line="240" w:lineRule="auto"/>
              <w:ind w:left="0" w:leftChars="0"/>
              <w:jc w:val="center"/>
              <w:rPr>
                <w:rFonts w:hint="default" w:ascii="Times New Roman" w:hAnsi="Times New Roman" w:eastAsia="宋体" w:cs="Times New Roman"/>
                <w:bCs/>
                <w:color w:val="auto"/>
                <w:kern w:val="0"/>
                <w:position w:val="-3"/>
                <w:szCs w:val="21"/>
                <w:highlight w:val="none"/>
                <w:lang w:val="en-US" w:eastAsia="zh-CN"/>
              </w:rPr>
            </w:pPr>
            <w:r>
              <w:rPr>
                <w:rFonts w:hint="eastAsia" w:ascii="Times New Roman" w:hAnsi="Times New Roman" w:cs="Times New Roman"/>
                <w:bCs/>
                <w:color w:val="auto"/>
                <w:kern w:val="0"/>
                <w:position w:val="-3"/>
                <w:szCs w:val="21"/>
                <w:highlight w:val="none"/>
                <w:lang w:val="en-US" w:eastAsia="zh-CN"/>
              </w:rPr>
              <w:t>不良贷款</w:t>
            </w:r>
          </w:p>
        </w:tc>
        <w:tc>
          <w:tcPr>
            <w:tcW w:w="635" w:type="pct"/>
            <w:noWrap w:val="0"/>
            <w:vAlign w:val="top"/>
          </w:tcPr>
          <w:p>
            <w:pPr>
              <w:keepNext w:val="0"/>
              <w:keepLines w:val="0"/>
              <w:pageBreakBefore w:val="0"/>
              <w:kinsoku/>
              <w:overflowPunct/>
              <w:topLinePunct w:val="0"/>
              <w:autoSpaceDE w:val="0"/>
              <w:autoSpaceDN w:val="0"/>
              <w:bidi w:val="0"/>
              <w:adjustRightInd w:val="0"/>
              <w:snapToGrid/>
              <w:spacing w:line="240" w:lineRule="auto"/>
              <w:ind w:left="0" w:leftChars="0"/>
              <w:jc w:val="center"/>
              <w:rPr>
                <w:rFonts w:hint="default" w:ascii="Times New Roman" w:hAnsi="Times New Roman" w:cs="Times New Roman"/>
                <w:bCs/>
                <w:color w:val="auto"/>
                <w:kern w:val="0"/>
                <w:position w:val="-3"/>
                <w:szCs w:val="21"/>
                <w:highlight w:val="none"/>
              </w:rPr>
            </w:pPr>
            <w:r>
              <w:rPr>
                <w:rFonts w:hint="default" w:ascii="Times New Roman" w:hAnsi="Times New Roman" w:cs="Times New Roman"/>
                <w:bCs/>
                <w:color w:val="auto"/>
                <w:kern w:val="0"/>
                <w:position w:val="-3"/>
                <w:szCs w:val="21"/>
                <w:highlight w:val="none"/>
              </w:rPr>
              <w:t>次级类</w:t>
            </w:r>
          </w:p>
        </w:tc>
        <w:tc>
          <w:tcPr>
            <w:tcW w:w="908" w:type="pct"/>
            <w:noWrap w:val="0"/>
            <w:vAlign w:val="center"/>
          </w:tcPr>
          <w:p>
            <w:pPr>
              <w:keepNext w:val="0"/>
              <w:keepLines w:val="0"/>
              <w:widowControl/>
              <w:suppressLineNumbers w:val="0"/>
              <w:jc w:val="right"/>
              <w:textAlignment w:val="center"/>
              <w:rPr>
                <w:rFonts w:hint="default" w:ascii="Times New Roman" w:hAnsi="Times New Roman" w:cs="Times New Roman"/>
                <w:bCs/>
                <w:color w:val="auto"/>
                <w:kern w:val="0"/>
                <w:position w:val="-3"/>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2,712.53</w:t>
            </w:r>
          </w:p>
        </w:tc>
        <w:tc>
          <w:tcPr>
            <w:tcW w:w="909" w:type="pct"/>
            <w:noWrap w:val="0"/>
            <w:vAlign w:val="center"/>
          </w:tcPr>
          <w:p>
            <w:pPr>
              <w:keepNext w:val="0"/>
              <w:keepLines w:val="0"/>
              <w:widowControl/>
              <w:suppressLineNumbers w:val="0"/>
              <w:autoSpaceDE w:val="0"/>
              <w:autoSpaceDN w:val="0"/>
              <w:adjustRightInd w:val="0"/>
              <w:jc w:val="right"/>
              <w:textAlignment w:val="auto"/>
              <w:rPr>
                <w:rFonts w:hint="default" w:ascii="Times New Roman" w:hAnsi="Times New Roman" w:eastAsia="宋体" w:cs="Times New Roman"/>
                <w:bCs/>
                <w:color w:val="auto"/>
                <w:kern w:val="0"/>
                <w:position w:val="-3"/>
                <w:szCs w:val="21"/>
                <w:highlight w:val="none"/>
                <w:lang w:val="en-US" w:eastAsia="zh-CN"/>
              </w:rPr>
            </w:pPr>
            <w:r>
              <w:rPr>
                <w:rFonts w:hint="default" w:ascii="Times New Roman" w:hAnsi="Times New Roman" w:eastAsia="宋体" w:cs="Times New Roman"/>
                <w:bCs/>
                <w:i w:val="0"/>
                <w:iCs w:val="0"/>
                <w:color w:val="auto"/>
                <w:kern w:val="0"/>
                <w:position w:val="-3"/>
                <w:sz w:val="21"/>
                <w:szCs w:val="21"/>
                <w:highlight w:val="none"/>
                <w:u w:val="none"/>
                <w:lang w:val="en-US" w:eastAsia="zh-CN" w:bidi="ar"/>
              </w:rPr>
              <w:t>1.07%</w:t>
            </w:r>
          </w:p>
        </w:tc>
        <w:tc>
          <w:tcPr>
            <w:tcW w:w="908" w:type="pct"/>
            <w:noWrap w:val="0"/>
            <w:vAlign w:val="center"/>
          </w:tcPr>
          <w:p>
            <w:pPr>
              <w:keepNext w:val="0"/>
              <w:keepLines w:val="0"/>
              <w:widowControl/>
              <w:suppressLineNumbers w:val="0"/>
              <w:jc w:val="right"/>
              <w:textAlignment w:val="center"/>
              <w:rPr>
                <w:rFonts w:hint="default" w:ascii="Times New Roman" w:hAnsi="Times New Roman" w:cs="Times New Roman"/>
                <w:bCs/>
                <w:color w:val="auto"/>
                <w:kern w:val="0"/>
                <w:position w:val="-3"/>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2,110.15 </w:t>
            </w:r>
          </w:p>
        </w:tc>
        <w:tc>
          <w:tcPr>
            <w:tcW w:w="883" w:type="pct"/>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cs="Times New Roman"/>
                <w:bCs/>
                <w:color w:val="auto"/>
                <w:kern w:val="0"/>
                <w:position w:val="-3"/>
                <w:sz w:val="21"/>
                <w:szCs w:val="21"/>
                <w:highlight w:val="none"/>
                <w:lang w:val="en-US" w:eastAsia="zh-CN" w:bidi="ar-SA"/>
              </w:rPr>
            </w:pPr>
            <w:r>
              <w:rPr>
                <w:rFonts w:hint="default" w:ascii="Times New Roman" w:hAnsi="Times New Roman" w:cs="Times New Roman"/>
                <w:bCs/>
                <w:color w:val="auto"/>
                <w:kern w:val="0"/>
                <w:position w:val="-3"/>
                <w:szCs w:val="21"/>
                <w:highlight w:val="none"/>
                <w:lang w:val="en-US" w:eastAsia="zh-CN"/>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754" w:type="pct"/>
            <w:vMerge w:val="continue"/>
            <w:tcBorders/>
            <w:noWrap w:val="0"/>
            <w:vAlign w:val="top"/>
          </w:tcPr>
          <w:p>
            <w:pPr>
              <w:keepNext w:val="0"/>
              <w:keepLines w:val="0"/>
              <w:pageBreakBefore w:val="0"/>
              <w:kinsoku/>
              <w:overflowPunct/>
              <w:topLinePunct w:val="0"/>
              <w:autoSpaceDE w:val="0"/>
              <w:autoSpaceDN w:val="0"/>
              <w:bidi w:val="0"/>
              <w:adjustRightInd w:val="0"/>
              <w:snapToGrid/>
              <w:spacing w:line="240" w:lineRule="auto"/>
              <w:ind w:left="0" w:leftChars="0"/>
              <w:jc w:val="center"/>
              <w:rPr>
                <w:rFonts w:hint="default" w:ascii="Times New Roman" w:hAnsi="Times New Roman" w:cs="Times New Roman"/>
                <w:bCs/>
                <w:color w:val="auto"/>
                <w:kern w:val="0"/>
                <w:position w:val="-3"/>
                <w:szCs w:val="21"/>
                <w:highlight w:val="none"/>
              </w:rPr>
            </w:pPr>
          </w:p>
        </w:tc>
        <w:tc>
          <w:tcPr>
            <w:tcW w:w="635" w:type="pct"/>
            <w:noWrap w:val="0"/>
            <w:vAlign w:val="top"/>
          </w:tcPr>
          <w:p>
            <w:pPr>
              <w:keepNext w:val="0"/>
              <w:keepLines w:val="0"/>
              <w:pageBreakBefore w:val="0"/>
              <w:kinsoku/>
              <w:overflowPunct/>
              <w:topLinePunct w:val="0"/>
              <w:autoSpaceDE w:val="0"/>
              <w:autoSpaceDN w:val="0"/>
              <w:bidi w:val="0"/>
              <w:adjustRightInd w:val="0"/>
              <w:snapToGrid/>
              <w:spacing w:line="240" w:lineRule="auto"/>
              <w:ind w:left="0" w:leftChars="0"/>
              <w:jc w:val="center"/>
              <w:rPr>
                <w:rFonts w:hint="default" w:ascii="Times New Roman" w:hAnsi="Times New Roman" w:cs="Times New Roman"/>
                <w:bCs/>
                <w:color w:val="auto"/>
                <w:kern w:val="0"/>
                <w:position w:val="-3"/>
                <w:szCs w:val="21"/>
                <w:highlight w:val="none"/>
              </w:rPr>
            </w:pPr>
            <w:r>
              <w:rPr>
                <w:rFonts w:hint="default" w:ascii="Times New Roman" w:hAnsi="Times New Roman" w:cs="Times New Roman"/>
                <w:bCs/>
                <w:color w:val="auto"/>
                <w:kern w:val="0"/>
                <w:position w:val="-3"/>
                <w:szCs w:val="21"/>
                <w:highlight w:val="none"/>
              </w:rPr>
              <w:t>可疑类</w:t>
            </w:r>
          </w:p>
        </w:tc>
        <w:tc>
          <w:tcPr>
            <w:tcW w:w="908" w:type="pct"/>
            <w:noWrap w:val="0"/>
            <w:vAlign w:val="center"/>
          </w:tcPr>
          <w:p>
            <w:pPr>
              <w:keepNext w:val="0"/>
              <w:keepLines w:val="0"/>
              <w:widowControl/>
              <w:suppressLineNumbers w:val="0"/>
              <w:jc w:val="right"/>
              <w:textAlignment w:val="center"/>
              <w:rPr>
                <w:rFonts w:hint="default" w:ascii="Times New Roman" w:hAnsi="Times New Roman" w:cs="Times New Roman"/>
                <w:bCs/>
                <w:color w:val="auto"/>
                <w:kern w:val="0"/>
                <w:position w:val="-3"/>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460.66</w:t>
            </w:r>
          </w:p>
        </w:tc>
        <w:tc>
          <w:tcPr>
            <w:tcW w:w="909" w:type="pct"/>
            <w:noWrap w:val="0"/>
            <w:vAlign w:val="center"/>
          </w:tcPr>
          <w:p>
            <w:pPr>
              <w:keepNext w:val="0"/>
              <w:keepLines w:val="0"/>
              <w:widowControl/>
              <w:suppressLineNumbers w:val="0"/>
              <w:autoSpaceDE w:val="0"/>
              <w:autoSpaceDN w:val="0"/>
              <w:adjustRightInd w:val="0"/>
              <w:jc w:val="right"/>
              <w:textAlignment w:val="auto"/>
              <w:rPr>
                <w:rFonts w:hint="default" w:ascii="Times New Roman" w:hAnsi="Times New Roman" w:eastAsia="宋体" w:cs="Times New Roman"/>
                <w:bCs/>
                <w:color w:val="auto"/>
                <w:kern w:val="0"/>
                <w:position w:val="-3"/>
                <w:szCs w:val="21"/>
                <w:highlight w:val="none"/>
                <w:lang w:val="en-US" w:eastAsia="zh-CN"/>
              </w:rPr>
            </w:pPr>
            <w:r>
              <w:rPr>
                <w:rFonts w:hint="default" w:ascii="Times New Roman" w:hAnsi="Times New Roman" w:eastAsia="宋体" w:cs="Times New Roman"/>
                <w:bCs/>
                <w:i w:val="0"/>
                <w:iCs w:val="0"/>
                <w:color w:val="auto"/>
                <w:kern w:val="0"/>
                <w:position w:val="-3"/>
                <w:sz w:val="21"/>
                <w:szCs w:val="21"/>
                <w:highlight w:val="none"/>
                <w:u w:val="none"/>
                <w:lang w:val="en-US" w:eastAsia="zh-CN" w:bidi="ar"/>
              </w:rPr>
              <w:t>0.18%</w:t>
            </w:r>
          </w:p>
        </w:tc>
        <w:tc>
          <w:tcPr>
            <w:tcW w:w="908" w:type="pct"/>
            <w:noWrap w:val="0"/>
            <w:vAlign w:val="center"/>
          </w:tcPr>
          <w:p>
            <w:pPr>
              <w:keepNext w:val="0"/>
              <w:keepLines w:val="0"/>
              <w:widowControl/>
              <w:suppressLineNumbers w:val="0"/>
              <w:jc w:val="right"/>
              <w:textAlignment w:val="center"/>
              <w:rPr>
                <w:rFonts w:hint="default" w:ascii="Times New Roman" w:hAnsi="Times New Roman" w:cs="Times New Roman"/>
                <w:bCs/>
                <w:color w:val="auto"/>
                <w:kern w:val="0"/>
                <w:position w:val="-3"/>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369.99 </w:t>
            </w:r>
          </w:p>
        </w:tc>
        <w:tc>
          <w:tcPr>
            <w:tcW w:w="883" w:type="pct"/>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cs="Times New Roman"/>
                <w:bCs/>
                <w:color w:val="auto"/>
                <w:kern w:val="0"/>
                <w:position w:val="-3"/>
                <w:sz w:val="21"/>
                <w:szCs w:val="21"/>
                <w:highlight w:val="none"/>
                <w:lang w:val="en-US" w:eastAsia="zh-CN" w:bidi="ar-SA"/>
              </w:rPr>
            </w:pPr>
            <w:r>
              <w:rPr>
                <w:rFonts w:hint="default" w:ascii="Times New Roman" w:hAnsi="Times New Roman" w:cs="Times New Roman"/>
                <w:bCs/>
                <w:color w:val="auto"/>
                <w:kern w:val="0"/>
                <w:position w:val="-3"/>
                <w:szCs w:val="21"/>
                <w:highlight w:val="none"/>
                <w:lang w:val="en-US" w:eastAsia="zh-CN"/>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754" w:type="pct"/>
            <w:vMerge w:val="continue"/>
            <w:tcBorders/>
            <w:noWrap w:val="0"/>
            <w:vAlign w:val="top"/>
          </w:tcPr>
          <w:p>
            <w:pPr>
              <w:keepNext w:val="0"/>
              <w:keepLines w:val="0"/>
              <w:pageBreakBefore w:val="0"/>
              <w:kinsoku/>
              <w:overflowPunct/>
              <w:topLinePunct w:val="0"/>
              <w:autoSpaceDE w:val="0"/>
              <w:autoSpaceDN w:val="0"/>
              <w:bidi w:val="0"/>
              <w:adjustRightInd w:val="0"/>
              <w:snapToGrid/>
              <w:spacing w:line="240" w:lineRule="auto"/>
              <w:ind w:left="0" w:leftChars="0"/>
              <w:jc w:val="center"/>
              <w:rPr>
                <w:rFonts w:hint="default" w:ascii="Times New Roman" w:hAnsi="Times New Roman" w:cs="Times New Roman"/>
                <w:bCs/>
                <w:color w:val="auto"/>
                <w:kern w:val="0"/>
                <w:position w:val="-3"/>
                <w:szCs w:val="21"/>
                <w:highlight w:val="none"/>
              </w:rPr>
            </w:pPr>
          </w:p>
        </w:tc>
        <w:tc>
          <w:tcPr>
            <w:tcW w:w="635" w:type="pct"/>
            <w:noWrap w:val="0"/>
            <w:vAlign w:val="top"/>
          </w:tcPr>
          <w:p>
            <w:pPr>
              <w:keepNext w:val="0"/>
              <w:keepLines w:val="0"/>
              <w:pageBreakBefore w:val="0"/>
              <w:kinsoku/>
              <w:overflowPunct/>
              <w:topLinePunct w:val="0"/>
              <w:autoSpaceDE w:val="0"/>
              <w:autoSpaceDN w:val="0"/>
              <w:bidi w:val="0"/>
              <w:adjustRightInd w:val="0"/>
              <w:snapToGrid/>
              <w:spacing w:line="240" w:lineRule="auto"/>
              <w:ind w:left="0" w:leftChars="0"/>
              <w:jc w:val="center"/>
              <w:rPr>
                <w:rFonts w:hint="default" w:ascii="Times New Roman" w:hAnsi="Times New Roman" w:cs="Times New Roman"/>
                <w:bCs/>
                <w:color w:val="auto"/>
                <w:kern w:val="0"/>
                <w:position w:val="-3"/>
                <w:szCs w:val="21"/>
                <w:highlight w:val="none"/>
              </w:rPr>
            </w:pPr>
            <w:r>
              <w:rPr>
                <w:rFonts w:hint="default" w:ascii="Times New Roman" w:hAnsi="Times New Roman" w:cs="Times New Roman"/>
                <w:bCs/>
                <w:color w:val="auto"/>
                <w:kern w:val="0"/>
                <w:position w:val="-3"/>
                <w:szCs w:val="21"/>
                <w:highlight w:val="none"/>
              </w:rPr>
              <w:t>损失类</w:t>
            </w:r>
          </w:p>
        </w:tc>
        <w:tc>
          <w:tcPr>
            <w:tcW w:w="908" w:type="pct"/>
            <w:noWrap w:val="0"/>
            <w:vAlign w:val="center"/>
          </w:tcPr>
          <w:p>
            <w:pPr>
              <w:keepNext w:val="0"/>
              <w:keepLines w:val="0"/>
              <w:widowControl/>
              <w:suppressLineNumbers w:val="0"/>
              <w:jc w:val="right"/>
              <w:textAlignment w:val="center"/>
              <w:rPr>
                <w:rFonts w:hint="default" w:ascii="Times New Roman" w:hAnsi="Times New Roman" w:cs="Times New Roman"/>
                <w:bCs/>
                <w:color w:val="auto"/>
                <w:kern w:val="0"/>
                <w:position w:val="-3"/>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Times New Roman" w:hAnsi="Times New Roman"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216.87</w:t>
            </w:r>
          </w:p>
        </w:tc>
        <w:tc>
          <w:tcPr>
            <w:tcW w:w="909" w:type="pct"/>
            <w:noWrap w:val="0"/>
            <w:vAlign w:val="center"/>
          </w:tcPr>
          <w:p>
            <w:pPr>
              <w:keepNext w:val="0"/>
              <w:keepLines w:val="0"/>
              <w:widowControl/>
              <w:suppressLineNumbers w:val="0"/>
              <w:autoSpaceDE w:val="0"/>
              <w:autoSpaceDN w:val="0"/>
              <w:adjustRightInd w:val="0"/>
              <w:jc w:val="right"/>
              <w:textAlignment w:val="auto"/>
              <w:rPr>
                <w:rFonts w:hint="default" w:ascii="Times New Roman" w:hAnsi="Times New Roman" w:eastAsia="宋体" w:cs="Times New Roman"/>
                <w:bCs/>
                <w:color w:val="auto"/>
                <w:kern w:val="0"/>
                <w:position w:val="-3"/>
                <w:szCs w:val="21"/>
                <w:highlight w:val="none"/>
                <w:lang w:val="en-US" w:eastAsia="zh-CN"/>
              </w:rPr>
            </w:pPr>
            <w:r>
              <w:rPr>
                <w:rFonts w:hint="default" w:ascii="Times New Roman" w:hAnsi="Times New Roman" w:eastAsia="宋体" w:cs="Times New Roman"/>
                <w:bCs/>
                <w:i w:val="0"/>
                <w:iCs w:val="0"/>
                <w:color w:val="auto"/>
                <w:kern w:val="0"/>
                <w:position w:val="-3"/>
                <w:sz w:val="21"/>
                <w:szCs w:val="21"/>
                <w:highlight w:val="none"/>
                <w:u w:val="none"/>
                <w:lang w:val="en-US" w:eastAsia="zh-CN" w:bidi="ar"/>
              </w:rPr>
              <w:t>0.48%</w:t>
            </w:r>
          </w:p>
        </w:tc>
        <w:tc>
          <w:tcPr>
            <w:tcW w:w="908" w:type="pct"/>
            <w:noWrap w:val="0"/>
            <w:vAlign w:val="center"/>
          </w:tcPr>
          <w:p>
            <w:pPr>
              <w:keepNext w:val="0"/>
              <w:keepLines w:val="0"/>
              <w:widowControl/>
              <w:suppressLineNumbers w:val="0"/>
              <w:jc w:val="right"/>
              <w:textAlignment w:val="center"/>
              <w:rPr>
                <w:rFonts w:hint="default" w:ascii="Times New Roman" w:hAnsi="Times New Roman" w:cs="Times New Roman"/>
                <w:bCs/>
                <w:color w:val="auto"/>
                <w:kern w:val="0"/>
                <w:position w:val="-3"/>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805.88 </w:t>
            </w:r>
          </w:p>
        </w:tc>
        <w:tc>
          <w:tcPr>
            <w:tcW w:w="883" w:type="pct"/>
            <w:noWrap w:val="0"/>
            <w:vAlign w:val="center"/>
          </w:tcPr>
          <w:p>
            <w:pPr>
              <w:keepNext w:val="0"/>
              <w:keepLines w:val="0"/>
              <w:pageBreakBefore w:val="0"/>
              <w:kinsoku/>
              <w:overflowPunct/>
              <w:topLinePunct w:val="0"/>
              <w:autoSpaceDE w:val="0"/>
              <w:autoSpaceDN w:val="0"/>
              <w:bidi w:val="0"/>
              <w:adjustRightInd w:val="0"/>
              <w:snapToGrid/>
              <w:spacing w:line="240" w:lineRule="auto"/>
              <w:ind w:left="0" w:leftChars="0"/>
              <w:jc w:val="right"/>
              <w:rPr>
                <w:rFonts w:hint="default" w:ascii="Times New Roman" w:hAnsi="Times New Roman" w:cs="Times New Roman"/>
                <w:bCs/>
                <w:color w:val="auto"/>
                <w:kern w:val="0"/>
                <w:position w:val="-3"/>
                <w:sz w:val="21"/>
                <w:szCs w:val="21"/>
                <w:highlight w:val="none"/>
                <w:lang w:val="en-US" w:eastAsia="zh-CN" w:bidi="ar-SA"/>
              </w:rPr>
            </w:pPr>
            <w:r>
              <w:rPr>
                <w:rFonts w:hint="default" w:ascii="Times New Roman" w:hAnsi="Times New Roman" w:cs="Times New Roman"/>
                <w:bCs/>
                <w:color w:val="auto"/>
                <w:kern w:val="0"/>
                <w:position w:val="-3"/>
                <w:szCs w:val="21"/>
                <w:highlight w:val="none"/>
                <w:lang w:val="en-US" w:eastAsia="zh-CN"/>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754" w:type="pct"/>
            <w:vMerge w:val="continue"/>
            <w:tcBorders/>
            <w:noWrap w:val="0"/>
            <w:vAlign w:val="top"/>
          </w:tcPr>
          <w:p>
            <w:pPr>
              <w:keepNext w:val="0"/>
              <w:keepLines w:val="0"/>
              <w:pageBreakBefore w:val="0"/>
              <w:kinsoku/>
              <w:overflowPunct/>
              <w:topLinePunct w:val="0"/>
              <w:autoSpaceDE w:val="0"/>
              <w:autoSpaceDN w:val="0"/>
              <w:bidi w:val="0"/>
              <w:adjustRightInd w:val="0"/>
              <w:snapToGrid/>
              <w:spacing w:line="240" w:lineRule="auto"/>
              <w:ind w:left="0" w:leftChars="0"/>
              <w:jc w:val="center"/>
              <w:rPr>
                <w:rFonts w:hint="default" w:ascii="Times New Roman" w:hAnsi="Times New Roman" w:cs="Times New Roman"/>
                <w:bCs/>
                <w:color w:val="auto"/>
                <w:kern w:val="0"/>
                <w:position w:val="-3"/>
                <w:szCs w:val="21"/>
                <w:highlight w:val="none"/>
              </w:rPr>
            </w:pPr>
          </w:p>
        </w:tc>
        <w:tc>
          <w:tcPr>
            <w:tcW w:w="635" w:type="pct"/>
            <w:noWrap w:val="0"/>
            <w:vAlign w:val="top"/>
          </w:tcPr>
          <w:p>
            <w:pPr>
              <w:keepNext w:val="0"/>
              <w:keepLines w:val="0"/>
              <w:pageBreakBefore w:val="0"/>
              <w:kinsoku/>
              <w:overflowPunct/>
              <w:topLinePunct w:val="0"/>
              <w:autoSpaceDE w:val="0"/>
              <w:autoSpaceDN w:val="0"/>
              <w:bidi w:val="0"/>
              <w:adjustRightInd w:val="0"/>
              <w:snapToGrid/>
              <w:spacing w:line="240" w:lineRule="auto"/>
              <w:ind w:left="0" w:leftChars="0"/>
              <w:jc w:val="center"/>
              <w:rPr>
                <w:rFonts w:hint="default" w:ascii="Times New Roman" w:hAnsi="Times New Roman" w:eastAsia="宋体" w:cs="Times New Roman"/>
                <w:bCs/>
                <w:color w:val="auto"/>
                <w:kern w:val="0"/>
                <w:position w:val="-3"/>
                <w:szCs w:val="21"/>
                <w:highlight w:val="none"/>
                <w:lang w:val="en-US" w:eastAsia="zh-CN"/>
              </w:rPr>
            </w:pPr>
            <w:r>
              <w:rPr>
                <w:rFonts w:hint="eastAsia" w:ascii="Times New Roman" w:hAnsi="Times New Roman" w:cs="Times New Roman"/>
                <w:bCs/>
                <w:color w:val="auto"/>
                <w:kern w:val="0"/>
                <w:position w:val="-3"/>
                <w:szCs w:val="21"/>
                <w:highlight w:val="none"/>
                <w:lang w:val="en-US" w:eastAsia="zh-CN"/>
              </w:rPr>
              <w:t>小计</w:t>
            </w:r>
          </w:p>
        </w:tc>
        <w:tc>
          <w:tcPr>
            <w:tcW w:w="908" w:type="pct"/>
            <w:shd w:val="clear" w:color="auto" w:fill="auto"/>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4,390.06</w:t>
            </w:r>
          </w:p>
        </w:tc>
        <w:tc>
          <w:tcPr>
            <w:tcW w:w="909" w:type="pct"/>
            <w:shd w:val="clear" w:color="auto" w:fill="auto"/>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cs="Times New Roman"/>
                <w:b w:val="0"/>
                <w:bCs/>
                <w:color w:val="auto"/>
                <w:kern w:val="0"/>
                <w:position w:val="-3"/>
                <w:szCs w:val="21"/>
                <w:highlight w:val="none"/>
                <w:vertAlign w:val="baseline"/>
                <w:lang w:val="en-US" w:eastAsia="zh-CN"/>
              </w:rPr>
            </w:pPr>
            <w:r>
              <w:rPr>
                <w:rFonts w:hint="eastAsia" w:ascii="Times New Roman" w:hAnsi="Times New Roman" w:cs="Times New Roman"/>
                <w:b w:val="0"/>
                <w:bCs/>
                <w:color w:val="auto"/>
                <w:kern w:val="0"/>
                <w:position w:val="-3"/>
                <w:szCs w:val="21"/>
                <w:highlight w:val="none"/>
                <w:vertAlign w:val="baseline"/>
                <w:lang w:val="en-US" w:eastAsia="zh-CN"/>
              </w:rPr>
              <w:t>1.74%</w:t>
            </w:r>
          </w:p>
        </w:tc>
        <w:tc>
          <w:tcPr>
            <w:tcW w:w="908" w:type="pct"/>
            <w:shd w:val="clear" w:color="auto" w:fill="auto"/>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3,286.02</w:t>
            </w:r>
          </w:p>
        </w:tc>
        <w:tc>
          <w:tcPr>
            <w:tcW w:w="883" w:type="pct"/>
            <w:shd w:val="clear" w:color="auto" w:fill="auto"/>
            <w:noWrap w:val="0"/>
            <w:vAlign w:val="center"/>
          </w:tcPr>
          <w:p>
            <w:pPr>
              <w:keepNext w:val="0"/>
              <w:keepLines w:val="0"/>
              <w:pageBreakBefore w:val="0"/>
              <w:kinsoku/>
              <w:overflowPunct/>
              <w:topLinePunct w:val="0"/>
              <w:autoSpaceDE w:val="0"/>
              <w:autoSpaceDN w:val="0"/>
              <w:bidi w:val="0"/>
              <w:adjustRightInd w:val="0"/>
              <w:snapToGrid/>
              <w:spacing w:line="240" w:lineRule="auto"/>
              <w:ind w:left="0" w:leftChars="0"/>
              <w:jc w:val="right"/>
              <w:rPr>
                <w:rFonts w:hint="default" w:ascii="Times New Roman" w:hAnsi="Times New Roman" w:cs="Times New Roman"/>
                <w:b w:val="0"/>
                <w:bCs/>
                <w:color w:val="auto"/>
                <w:kern w:val="0"/>
                <w:position w:val="-3"/>
                <w:szCs w:val="21"/>
                <w:highlight w:val="none"/>
                <w:vertAlign w:val="baseline"/>
                <w:lang w:val="en-US" w:eastAsia="zh-CN"/>
              </w:rPr>
            </w:pPr>
            <w:r>
              <w:rPr>
                <w:rFonts w:hint="eastAsia" w:ascii="Times New Roman" w:hAnsi="Times New Roman" w:cs="Times New Roman"/>
                <w:b w:val="0"/>
                <w:bCs/>
                <w:color w:val="auto"/>
                <w:kern w:val="0"/>
                <w:position w:val="-3"/>
                <w:szCs w:val="21"/>
                <w:highlight w:val="none"/>
                <w:vertAlign w:val="baseline"/>
                <w:lang w:val="en-US" w:eastAsia="zh-CN"/>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390" w:type="pct"/>
            <w:gridSpan w:val="2"/>
            <w:noWrap w:val="0"/>
            <w:vAlign w:val="top"/>
          </w:tcPr>
          <w:p>
            <w:pPr>
              <w:keepNext w:val="0"/>
              <w:keepLines w:val="0"/>
              <w:pageBreakBefore w:val="0"/>
              <w:kinsoku/>
              <w:overflowPunct/>
              <w:topLinePunct w:val="0"/>
              <w:autoSpaceDE w:val="0"/>
              <w:autoSpaceDN w:val="0"/>
              <w:bidi w:val="0"/>
              <w:adjustRightInd w:val="0"/>
              <w:snapToGrid/>
              <w:spacing w:line="240" w:lineRule="auto"/>
              <w:ind w:left="0" w:leftChars="0"/>
              <w:jc w:val="center"/>
              <w:rPr>
                <w:rFonts w:hint="default" w:ascii="Times New Roman" w:hAnsi="Times New Roman" w:cs="Times New Roman"/>
                <w:bCs/>
                <w:color w:val="auto"/>
                <w:kern w:val="0"/>
                <w:position w:val="-3"/>
                <w:szCs w:val="21"/>
                <w:highlight w:val="none"/>
              </w:rPr>
            </w:pPr>
            <w:r>
              <w:rPr>
                <w:rFonts w:hint="default" w:ascii="Times New Roman" w:hAnsi="Times New Roman" w:cs="Times New Roman"/>
                <w:bCs/>
                <w:color w:val="auto"/>
                <w:kern w:val="0"/>
                <w:position w:val="-3"/>
                <w:szCs w:val="21"/>
                <w:highlight w:val="none"/>
              </w:rPr>
              <w:t>合计</w:t>
            </w:r>
          </w:p>
        </w:tc>
        <w:tc>
          <w:tcPr>
            <w:tcW w:w="908" w:type="pct"/>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252,423.24</w:t>
            </w:r>
          </w:p>
        </w:tc>
        <w:tc>
          <w:tcPr>
            <w:tcW w:w="909" w:type="pct"/>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cs="Times New Roman"/>
                <w:bCs/>
                <w:color w:val="auto"/>
                <w:kern w:val="0"/>
                <w:position w:val="-3"/>
                <w:szCs w:val="21"/>
                <w:highlight w:val="none"/>
              </w:rPr>
            </w:pPr>
            <w:r>
              <w:rPr>
                <w:rFonts w:hint="default" w:ascii="Times New Roman" w:hAnsi="Times New Roman" w:cs="Times New Roman"/>
                <w:b w:val="0"/>
                <w:bCs/>
                <w:color w:val="auto"/>
                <w:kern w:val="0"/>
                <w:position w:val="-3"/>
                <w:szCs w:val="21"/>
                <w:highlight w:val="none"/>
                <w:vertAlign w:val="baseline"/>
                <w:lang w:val="en-US" w:eastAsia="zh-CN"/>
              </w:rPr>
              <w:t>100.00%</w:t>
            </w:r>
          </w:p>
        </w:tc>
        <w:tc>
          <w:tcPr>
            <w:tcW w:w="908" w:type="pct"/>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276,221.79 </w:t>
            </w:r>
          </w:p>
        </w:tc>
        <w:tc>
          <w:tcPr>
            <w:tcW w:w="883" w:type="pct"/>
            <w:noWrap w:val="0"/>
            <w:vAlign w:val="center"/>
          </w:tcPr>
          <w:p>
            <w:pPr>
              <w:keepNext w:val="0"/>
              <w:keepLines w:val="0"/>
              <w:pageBreakBefore w:val="0"/>
              <w:kinsoku/>
              <w:overflowPunct/>
              <w:topLinePunct w:val="0"/>
              <w:autoSpaceDE w:val="0"/>
              <w:autoSpaceDN w:val="0"/>
              <w:bidi w:val="0"/>
              <w:adjustRightInd w:val="0"/>
              <w:snapToGrid/>
              <w:spacing w:line="240" w:lineRule="auto"/>
              <w:ind w:left="0" w:leftChars="0"/>
              <w:jc w:val="right"/>
              <w:rPr>
                <w:rFonts w:hint="default" w:ascii="Times New Roman" w:hAnsi="Times New Roman" w:cs="Times New Roman"/>
                <w:bCs/>
                <w:color w:val="auto"/>
                <w:kern w:val="0"/>
                <w:position w:val="-3"/>
                <w:sz w:val="21"/>
                <w:szCs w:val="21"/>
                <w:highlight w:val="none"/>
                <w:lang w:val="en-US" w:eastAsia="zh-CN" w:bidi="ar-SA"/>
              </w:rPr>
            </w:pPr>
            <w:r>
              <w:rPr>
                <w:rFonts w:hint="default" w:ascii="Times New Roman" w:hAnsi="Times New Roman" w:cs="Times New Roman"/>
                <w:b w:val="0"/>
                <w:bCs/>
                <w:color w:val="auto"/>
                <w:kern w:val="0"/>
                <w:position w:val="-3"/>
                <w:szCs w:val="21"/>
                <w:highlight w:val="none"/>
                <w:vertAlign w:val="baseline"/>
                <w:lang w:val="en-US" w:eastAsia="zh-CN"/>
              </w:rPr>
              <w:t>100.00%</w:t>
            </w:r>
          </w:p>
        </w:tc>
      </w:tr>
    </w:tbl>
    <w:p>
      <w:pPr>
        <w:keepNext w:val="0"/>
        <w:keepLines w:val="0"/>
        <w:pageBreakBefore w:val="0"/>
        <w:kinsoku/>
        <w:overflowPunct/>
        <w:topLinePunct w:val="0"/>
        <w:autoSpaceDE w:val="0"/>
        <w:autoSpaceDN w:val="0"/>
        <w:bidi w:val="0"/>
        <w:adjustRightInd w:val="0"/>
        <w:snapToGrid/>
        <w:spacing w:line="480" w:lineRule="exact"/>
        <w:ind w:left="0" w:leftChars="0" w:firstLine="422" w:firstLineChars="200"/>
        <w:rPr>
          <w:rFonts w:hint="default" w:ascii="Times New Roman" w:hAnsi="Times New Roman" w:cs="Times New Roman"/>
          <w:b/>
          <w:color w:val="auto"/>
          <w:kern w:val="0"/>
          <w:position w:val="-3"/>
          <w:szCs w:val="21"/>
          <w:highlight w:val="none"/>
        </w:rPr>
      </w:pPr>
    </w:p>
    <w:p>
      <w:pPr>
        <w:keepNext w:val="0"/>
        <w:keepLines w:val="0"/>
        <w:pageBreakBefore w:val="0"/>
        <w:kinsoku/>
        <w:overflowPunct/>
        <w:topLinePunct w:val="0"/>
        <w:autoSpaceDE w:val="0"/>
        <w:autoSpaceDN w:val="0"/>
        <w:bidi w:val="0"/>
        <w:adjustRightInd w:val="0"/>
        <w:snapToGrid/>
        <w:spacing w:line="480" w:lineRule="exact"/>
        <w:ind w:left="0" w:leftChars="0" w:firstLine="420" w:firstLineChars="200"/>
        <w:rPr>
          <w:rFonts w:hint="default" w:ascii="Times New Roman" w:hAnsi="Times New Roman" w:eastAsia="宋体" w:cs="Times New Roman"/>
          <w:b/>
          <w:color w:val="auto"/>
          <w:kern w:val="0"/>
          <w:position w:val="-3"/>
          <w:szCs w:val="21"/>
          <w:highlight w:val="none"/>
          <w:lang w:val="en-US" w:eastAsia="zh-CN"/>
        </w:rPr>
      </w:pPr>
      <w:r>
        <w:rPr>
          <w:rFonts w:hint="default" w:ascii="Times New Roman" w:hAnsi="Times New Roman" w:cs="Times New Roman"/>
          <w:b w:val="0"/>
          <w:color w:val="auto"/>
          <w:kern w:val="0"/>
          <w:position w:val="-3"/>
          <w:szCs w:val="21"/>
          <w:highlight w:val="none"/>
        </w:rPr>
        <w:t>4</w:t>
      </w:r>
      <w:r>
        <w:rPr>
          <w:rFonts w:hint="default" w:ascii="Times New Roman" w:hAnsi="Times New Roman" w:cs="Times New Roman"/>
          <w:b/>
          <w:color w:val="auto"/>
          <w:kern w:val="0"/>
          <w:position w:val="-3"/>
          <w:szCs w:val="21"/>
          <w:highlight w:val="none"/>
        </w:rPr>
        <w:t>.</w:t>
      </w:r>
      <w:r>
        <w:rPr>
          <w:rFonts w:hint="default" w:ascii="Times New Roman" w:hAnsi="Times New Roman" w:cs="Times New Roman"/>
          <w:b w:val="0"/>
          <w:color w:val="auto"/>
          <w:kern w:val="0"/>
          <w:position w:val="-3"/>
          <w:szCs w:val="21"/>
          <w:highlight w:val="none"/>
        </w:rPr>
        <w:t>5</w:t>
      </w:r>
      <w:r>
        <w:rPr>
          <w:rFonts w:hint="default" w:ascii="Times New Roman" w:hAnsi="Times New Roman" w:cs="Times New Roman"/>
          <w:b/>
          <w:color w:val="auto"/>
          <w:kern w:val="0"/>
          <w:position w:val="-3"/>
          <w:szCs w:val="21"/>
          <w:highlight w:val="none"/>
        </w:rPr>
        <w:t xml:space="preserve">  贷款损失准备计提及核销情况</w:t>
      </w:r>
    </w:p>
    <w:p>
      <w:pPr>
        <w:keepNext w:val="0"/>
        <w:keepLines w:val="0"/>
        <w:pageBreakBefore w:val="0"/>
        <w:kinsoku/>
        <w:overflowPunct/>
        <w:topLinePunct w:val="0"/>
        <w:autoSpaceDE w:val="0"/>
        <w:autoSpaceDN w:val="0"/>
        <w:bidi w:val="0"/>
        <w:adjustRightInd w:val="0"/>
        <w:snapToGrid/>
        <w:spacing w:line="480" w:lineRule="exact"/>
        <w:ind w:left="0" w:leftChars="0" w:firstLine="6300" w:firstLineChars="3000"/>
        <w:jc w:val="right"/>
        <w:rPr>
          <w:rFonts w:hint="default" w:ascii="Times New Roman" w:hAnsi="Times New Roman" w:cs="Times New Roman"/>
          <w:color w:val="auto"/>
          <w:kern w:val="0"/>
          <w:position w:val="-3"/>
          <w:szCs w:val="21"/>
          <w:highlight w:val="none"/>
        </w:rPr>
      </w:pPr>
      <w:r>
        <w:rPr>
          <w:rFonts w:hint="default" w:ascii="Times New Roman" w:hAnsi="Times New Roman" w:cs="Times New Roman"/>
          <w:color w:val="auto"/>
          <w:szCs w:val="21"/>
          <w:highlight w:val="none"/>
        </w:rPr>
        <w:t>单位：人民币万元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9"/>
        <w:gridCol w:w="2980"/>
        <w:gridCol w:w="2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979" w:type="dxa"/>
            <w:noWrap w:val="0"/>
            <w:vAlign w:val="top"/>
          </w:tcPr>
          <w:p>
            <w:pPr>
              <w:keepNext w:val="0"/>
              <w:keepLines w:val="0"/>
              <w:pageBreakBefore w:val="0"/>
              <w:kinsoku/>
              <w:overflowPunct/>
              <w:topLinePunct w:val="0"/>
              <w:autoSpaceDE w:val="0"/>
              <w:autoSpaceDN w:val="0"/>
              <w:bidi w:val="0"/>
              <w:adjustRightInd w:val="0"/>
              <w:snapToGrid/>
              <w:spacing w:line="240" w:lineRule="auto"/>
              <w:ind w:left="0" w:leftChars="0"/>
              <w:jc w:val="center"/>
              <w:rPr>
                <w:rFonts w:ascii="Times New Roman" w:hAnsi="Times New Roman" w:cs="Times New Roman"/>
                <w:b/>
                <w:bCs w:val="0"/>
                <w:color w:val="auto"/>
                <w:kern w:val="0"/>
                <w:position w:val="-3"/>
                <w:szCs w:val="21"/>
                <w:highlight w:val="none"/>
              </w:rPr>
            </w:pPr>
            <w:r>
              <w:rPr>
                <w:rFonts w:hint="default" w:ascii="Times New Roman" w:hAnsi="Times New Roman" w:cs="Times New Roman"/>
                <w:b/>
                <w:bCs w:val="0"/>
                <w:color w:val="auto"/>
                <w:kern w:val="0"/>
                <w:position w:val="-3"/>
                <w:szCs w:val="21"/>
                <w:highlight w:val="none"/>
              </w:rPr>
              <w:t>项目</w:t>
            </w:r>
          </w:p>
        </w:tc>
        <w:tc>
          <w:tcPr>
            <w:tcW w:w="2980" w:type="dxa"/>
            <w:noWrap w:val="0"/>
            <w:vAlign w:val="top"/>
          </w:tcPr>
          <w:p>
            <w:pPr>
              <w:keepNext w:val="0"/>
              <w:keepLines w:val="0"/>
              <w:pageBreakBefore w:val="0"/>
              <w:kinsoku/>
              <w:overflowPunct/>
              <w:topLinePunct w:val="0"/>
              <w:autoSpaceDE w:val="0"/>
              <w:autoSpaceDN w:val="0"/>
              <w:bidi w:val="0"/>
              <w:adjustRightInd w:val="0"/>
              <w:snapToGrid/>
              <w:spacing w:line="240" w:lineRule="auto"/>
              <w:ind w:left="0" w:leftChars="0"/>
              <w:jc w:val="center"/>
              <w:rPr>
                <w:rFonts w:ascii="Times New Roman" w:hAnsi="Times New Roman" w:cs="Times New Roman"/>
                <w:b/>
                <w:bCs w:val="0"/>
                <w:color w:val="auto"/>
                <w:kern w:val="0"/>
                <w:position w:val="-3"/>
                <w:szCs w:val="21"/>
                <w:highlight w:val="none"/>
              </w:rPr>
            </w:pPr>
            <w:r>
              <w:rPr>
                <w:rFonts w:hint="default" w:ascii="Times New Roman" w:hAnsi="Times New Roman" w:cs="Times New Roman"/>
                <w:b/>
                <w:bCs w:val="0"/>
                <w:color w:val="auto"/>
                <w:kern w:val="0"/>
                <w:position w:val="-3"/>
                <w:szCs w:val="21"/>
                <w:highlight w:val="none"/>
              </w:rPr>
              <w:t>202</w:t>
            </w:r>
            <w:r>
              <w:rPr>
                <w:rFonts w:hint="eastAsia" w:ascii="Times New Roman" w:hAnsi="Times New Roman" w:cs="Times New Roman"/>
                <w:b/>
                <w:bCs w:val="0"/>
                <w:color w:val="auto"/>
                <w:kern w:val="0"/>
                <w:position w:val="-3"/>
                <w:szCs w:val="21"/>
                <w:highlight w:val="none"/>
                <w:lang w:val="en-US" w:eastAsia="zh-CN"/>
              </w:rPr>
              <w:t>4</w:t>
            </w:r>
            <w:r>
              <w:rPr>
                <w:rFonts w:hint="default" w:ascii="Times New Roman" w:hAnsi="Times New Roman" w:cs="Times New Roman"/>
                <w:b/>
                <w:bCs w:val="0"/>
                <w:color w:val="auto"/>
                <w:kern w:val="0"/>
                <w:position w:val="-3"/>
                <w:szCs w:val="21"/>
                <w:highlight w:val="none"/>
              </w:rPr>
              <w:t>年12月31日</w:t>
            </w:r>
          </w:p>
        </w:tc>
        <w:tc>
          <w:tcPr>
            <w:tcW w:w="2980" w:type="dxa"/>
            <w:noWrap w:val="0"/>
            <w:vAlign w:val="top"/>
          </w:tcPr>
          <w:p>
            <w:pPr>
              <w:keepNext w:val="0"/>
              <w:keepLines w:val="0"/>
              <w:pageBreakBefore w:val="0"/>
              <w:kinsoku/>
              <w:overflowPunct/>
              <w:topLinePunct w:val="0"/>
              <w:autoSpaceDE w:val="0"/>
              <w:autoSpaceDN w:val="0"/>
              <w:bidi w:val="0"/>
              <w:adjustRightInd w:val="0"/>
              <w:snapToGrid/>
              <w:spacing w:line="240" w:lineRule="auto"/>
              <w:ind w:left="0" w:leftChars="0"/>
              <w:jc w:val="center"/>
              <w:rPr>
                <w:rFonts w:ascii="Times New Roman" w:hAnsi="Times New Roman" w:cs="Times New Roman"/>
                <w:b/>
                <w:bCs w:val="0"/>
                <w:color w:val="auto"/>
                <w:kern w:val="0"/>
                <w:position w:val="-3"/>
                <w:szCs w:val="21"/>
                <w:highlight w:val="none"/>
              </w:rPr>
            </w:pPr>
            <w:r>
              <w:rPr>
                <w:rFonts w:hint="default" w:ascii="Times New Roman" w:hAnsi="Times New Roman" w:cs="Times New Roman"/>
                <w:b/>
                <w:bCs w:val="0"/>
                <w:color w:val="auto"/>
                <w:kern w:val="0"/>
                <w:position w:val="-3"/>
                <w:szCs w:val="21"/>
                <w:highlight w:val="none"/>
              </w:rPr>
              <w:t>202</w:t>
            </w:r>
            <w:r>
              <w:rPr>
                <w:rFonts w:hint="eastAsia" w:ascii="Times New Roman" w:hAnsi="Times New Roman" w:cs="Times New Roman"/>
                <w:b/>
                <w:bCs w:val="0"/>
                <w:color w:val="auto"/>
                <w:kern w:val="0"/>
                <w:position w:val="-3"/>
                <w:szCs w:val="21"/>
                <w:highlight w:val="none"/>
                <w:lang w:val="en-US" w:eastAsia="zh-CN"/>
              </w:rPr>
              <w:t>3</w:t>
            </w:r>
            <w:r>
              <w:rPr>
                <w:rFonts w:hint="default" w:ascii="Times New Roman" w:hAnsi="Times New Roman" w:cs="Times New Roman"/>
                <w:b/>
                <w:bCs w:val="0"/>
                <w:color w:val="auto"/>
                <w:kern w:val="0"/>
                <w:position w:val="-3"/>
                <w:szCs w:val="21"/>
                <w:highlight w:val="none"/>
              </w:rPr>
              <w:t>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979" w:type="dxa"/>
            <w:noWrap w:val="0"/>
            <w:vAlign w:val="top"/>
          </w:tcPr>
          <w:p>
            <w:pPr>
              <w:keepNext w:val="0"/>
              <w:keepLines w:val="0"/>
              <w:pageBreakBefore w:val="0"/>
              <w:kinsoku/>
              <w:overflowPunct/>
              <w:topLinePunct w:val="0"/>
              <w:autoSpaceDE w:val="0"/>
              <w:autoSpaceDN w:val="0"/>
              <w:bidi w:val="0"/>
              <w:adjustRightInd w:val="0"/>
              <w:snapToGrid/>
              <w:spacing w:line="240" w:lineRule="auto"/>
              <w:ind w:left="0" w:leftChars="0"/>
              <w:rPr>
                <w:rFonts w:ascii="Times New Roman" w:hAnsi="Times New Roman" w:cs="Times New Roman"/>
                <w:bCs/>
                <w:color w:val="auto"/>
                <w:kern w:val="0"/>
                <w:position w:val="-3"/>
                <w:szCs w:val="21"/>
                <w:highlight w:val="none"/>
              </w:rPr>
            </w:pPr>
            <w:r>
              <w:rPr>
                <w:rFonts w:hint="default" w:ascii="Times New Roman" w:hAnsi="Times New Roman" w:cs="Times New Roman"/>
                <w:bCs/>
                <w:color w:val="auto"/>
                <w:kern w:val="0"/>
                <w:position w:val="-3"/>
                <w:szCs w:val="21"/>
                <w:highlight w:val="none"/>
              </w:rPr>
              <w:t>期初余额</w:t>
            </w:r>
          </w:p>
        </w:tc>
        <w:tc>
          <w:tcPr>
            <w:tcW w:w="2980" w:type="dxa"/>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eastAsia="宋体" w:cs="Times New Roman"/>
                <w:bCs/>
                <w:color w:val="auto"/>
                <w:kern w:val="0"/>
                <w:position w:val="-3"/>
                <w:szCs w:val="21"/>
                <w:highlight w:val="none"/>
                <w:lang w:val="en-US" w:eastAsia="zh-CN"/>
              </w:rPr>
            </w:pPr>
            <w:r>
              <w:rPr>
                <w:rFonts w:hint="eastAsia" w:ascii="Times New Roman" w:hAnsi="Times New Roman" w:eastAsia="宋体" w:cs="Times New Roman"/>
                <w:bCs/>
                <w:color w:val="auto"/>
                <w:kern w:val="0"/>
                <w:position w:val="-3"/>
                <w:szCs w:val="21"/>
                <w:highlight w:val="none"/>
                <w:lang w:val="en-US" w:eastAsia="zh-CN"/>
              </w:rPr>
              <w:t>6</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Times New Roman" w:hAnsi="Times New Roman" w:eastAsia="宋体" w:cs="Times New Roman"/>
                <w:bCs/>
                <w:color w:val="auto"/>
                <w:kern w:val="0"/>
                <w:position w:val="-3"/>
                <w:szCs w:val="21"/>
                <w:highlight w:val="none"/>
                <w:lang w:val="en-US" w:eastAsia="zh-CN"/>
              </w:rPr>
              <w:t>338.13</w:t>
            </w:r>
          </w:p>
        </w:tc>
        <w:tc>
          <w:tcPr>
            <w:tcW w:w="2980" w:type="dxa"/>
            <w:noWrap w:val="0"/>
            <w:vAlign w:val="top"/>
          </w:tcPr>
          <w:p>
            <w:pPr>
              <w:keepNext w:val="0"/>
              <w:keepLines w:val="0"/>
              <w:widowControl/>
              <w:suppressLineNumbers w:val="0"/>
              <w:jc w:val="right"/>
              <w:textAlignment w:val="top"/>
              <w:rPr>
                <w:rFonts w:ascii="Times New Roman" w:hAnsi="Times New Roman" w:cs="Times New Roman"/>
                <w:bCs/>
                <w:color w:val="auto"/>
                <w:kern w:val="0"/>
                <w:position w:val="-3"/>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6,118.87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979" w:type="dxa"/>
            <w:noWrap w:val="0"/>
            <w:vAlign w:val="top"/>
          </w:tcPr>
          <w:p>
            <w:pPr>
              <w:keepNext w:val="0"/>
              <w:keepLines w:val="0"/>
              <w:pageBreakBefore w:val="0"/>
              <w:kinsoku/>
              <w:overflowPunct/>
              <w:topLinePunct w:val="0"/>
              <w:autoSpaceDE w:val="0"/>
              <w:autoSpaceDN w:val="0"/>
              <w:bidi w:val="0"/>
              <w:adjustRightInd w:val="0"/>
              <w:snapToGrid/>
              <w:spacing w:line="240" w:lineRule="auto"/>
              <w:ind w:left="0" w:leftChars="0"/>
              <w:rPr>
                <w:rFonts w:ascii="Times New Roman" w:hAnsi="Times New Roman" w:cs="Times New Roman"/>
                <w:bCs/>
                <w:color w:val="auto"/>
                <w:kern w:val="0"/>
                <w:position w:val="-3"/>
                <w:szCs w:val="21"/>
                <w:highlight w:val="none"/>
              </w:rPr>
            </w:pPr>
            <w:r>
              <w:rPr>
                <w:rFonts w:hint="default" w:ascii="Times New Roman" w:hAnsi="Times New Roman" w:cs="Times New Roman"/>
                <w:bCs/>
                <w:color w:val="auto"/>
                <w:kern w:val="0"/>
                <w:position w:val="-3"/>
                <w:szCs w:val="21"/>
                <w:highlight w:val="none"/>
              </w:rPr>
              <w:t>本期转入</w:t>
            </w:r>
          </w:p>
        </w:tc>
        <w:tc>
          <w:tcPr>
            <w:tcW w:w="2980" w:type="dxa"/>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cs="Times New Roman"/>
                <w:bCs/>
                <w:color w:val="auto"/>
                <w:kern w:val="0"/>
                <w:position w:val="-3"/>
                <w:szCs w:val="21"/>
                <w:highlight w:val="none"/>
                <w:lang w:val="en-US"/>
              </w:rPr>
            </w:pPr>
            <w:r>
              <w:rPr>
                <w:rFonts w:hint="default" w:ascii="Times New Roman" w:hAnsi="Times New Roman" w:eastAsia="宋体" w:cs="Times New Roman"/>
                <w:i w:val="0"/>
                <w:iCs w:val="0"/>
                <w:color w:val="000000"/>
                <w:kern w:val="0"/>
                <w:sz w:val="21"/>
                <w:szCs w:val="21"/>
                <w:u w:val="none"/>
                <w:lang w:val="en-US" w:eastAsia="zh-CN" w:bidi="ar"/>
              </w:rPr>
              <w:t>--</w:t>
            </w:r>
          </w:p>
        </w:tc>
        <w:tc>
          <w:tcPr>
            <w:tcW w:w="2980" w:type="dxa"/>
            <w:noWrap w:val="0"/>
            <w:vAlign w:val="top"/>
          </w:tcPr>
          <w:p>
            <w:pPr>
              <w:keepNext w:val="0"/>
              <w:keepLines w:val="0"/>
              <w:widowControl/>
              <w:suppressLineNumbers w:val="0"/>
              <w:jc w:val="right"/>
              <w:textAlignment w:val="top"/>
              <w:rPr>
                <w:rFonts w:hint="default" w:ascii="Times New Roman" w:hAnsi="Times New Roman" w:cs="Times New Roman"/>
                <w:bCs/>
                <w:color w:val="auto"/>
                <w:kern w:val="0"/>
                <w:position w:val="-3"/>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979" w:type="dxa"/>
            <w:noWrap w:val="0"/>
            <w:vAlign w:val="top"/>
          </w:tcPr>
          <w:p>
            <w:pPr>
              <w:keepNext w:val="0"/>
              <w:keepLines w:val="0"/>
              <w:pageBreakBefore w:val="0"/>
              <w:kinsoku/>
              <w:overflowPunct/>
              <w:topLinePunct w:val="0"/>
              <w:autoSpaceDE w:val="0"/>
              <w:autoSpaceDN w:val="0"/>
              <w:bidi w:val="0"/>
              <w:adjustRightInd w:val="0"/>
              <w:snapToGrid/>
              <w:spacing w:line="240" w:lineRule="auto"/>
              <w:ind w:left="0" w:leftChars="0"/>
              <w:rPr>
                <w:rFonts w:ascii="Times New Roman" w:hAnsi="Times New Roman" w:cs="Times New Roman"/>
                <w:bCs/>
                <w:color w:val="auto"/>
                <w:kern w:val="0"/>
                <w:position w:val="-3"/>
                <w:szCs w:val="21"/>
                <w:highlight w:val="none"/>
              </w:rPr>
            </w:pPr>
            <w:r>
              <w:rPr>
                <w:rFonts w:hint="default" w:ascii="Times New Roman" w:hAnsi="Times New Roman" w:cs="Times New Roman"/>
                <w:bCs/>
                <w:color w:val="auto"/>
                <w:kern w:val="0"/>
                <w:position w:val="-3"/>
                <w:szCs w:val="21"/>
                <w:highlight w:val="none"/>
              </w:rPr>
              <w:t>本期计提</w:t>
            </w:r>
          </w:p>
        </w:tc>
        <w:tc>
          <w:tcPr>
            <w:tcW w:w="2980" w:type="dxa"/>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eastAsia="宋体" w:cs="Times New Roman"/>
                <w:bCs/>
                <w:color w:val="auto"/>
                <w:kern w:val="0"/>
                <w:position w:val="-3"/>
                <w:szCs w:val="21"/>
                <w:highlight w:val="none"/>
                <w:lang w:val="en-US" w:eastAsia="zh-CN"/>
              </w:rPr>
            </w:pPr>
            <w:r>
              <w:rPr>
                <w:rFonts w:hint="eastAsia" w:ascii="Times New Roman" w:hAnsi="Times New Roman" w:eastAsia="宋体" w:cs="Times New Roman"/>
                <w:bCs/>
                <w:color w:val="auto"/>
                <w:kern w:val="0"/>
                <w:position w:val="-3"/>
                <w:szCs w:val="21"/>
                <w:highlight w:val="none"/>
                <w:lang w:val="en-US" w:eastAsia="zh-CN"/>
              </w:rPr>
              <w:t>1</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Times New Roman" w:hAnsi="Times New Roman" w:eastAsia="宋体" w:cs="Times New Roman"/>
                <w:bCs/>
                <w:color w:val="auto"/>
                <w:kern w:val="0"/>
                <w:position w:val="-3"/>
                <w:szCs w:val="21"/>
                <w:highlight w:val="none"/>
                <w:lang w:val="en-US" w:eastAsia="zh-CN"/>
              </w:rPr>
              <w:t>005.31</w:t>
            </w:r>
          </w:p>
        </w:tc>
        <w:tc>
          <w:tcPr>
            <w:tcW w:w="2980" w:type="dxa"/>
            <w:noWrap w:val="0"/>
            <w:vAlign w:val="top"/>
          </w:tcPr>
          <w:p>
            <w:pPr>
              <w:keepNext w:val="0"/>
              <w:keepLines w:val="0"/>
              <w:widowControl/>
              <w:suppressLineNumbers w:val="0"/>
              <w:jc w:val="right"/>
              <w:textAlignment w:val="top"/>
              <w:rPr>
                <w:rFonts w:hint="default" w:ascii="Times New Roman" w:hAnsi="Times New Roman" w:cs="Times New Roman"/>
                <w:bCs/>
                <w:color w:val="auto"/>
                <w:kern w:val="0"/>
                <w:position w:val="-3"/>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220.18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979" w:type="dxa"/>
            <w:noWrap w:val="0"/>
            <w:vAlign w:val="top"/>
          </w:tcPr>
          <w:p>
            <w:pPr>
              <w:keepNext w:val="0"/>
              <w:keepLines w:val="0"/>
              <w:pageBreakBefore w:val="0"/>
              <w:kinsoku/>
              <w:overflowPunct/>
              <w:topLinePunct w:val="0"/>
              <w:autoSpaceDE w:val="0"/>
              <w:autoSpaceDN w:val="0"/>
              <w:bidi w:val="0"/>
              <w:adjustRightInd w:val="0"/>
              <w:snapToGrid/>
              <w:spacing w:line="240" w:lineRule="auto"/>
              <w:ind w:left="0" w:leftChars="0"/>
              <w:rPr>
                <w:rFonts w:ascii="Times New Roman" w:hAnsi="Times New Roman" w:cs="Times New Roman"/>
                <w:bCs/>
                <w:color w:val="auto"/>
                <w:kern w:val="0"/>
                <w:position w:val="-3"/>
                <w:szCs w:val="21"/>
                <w:highlight w:val="none"/>
              </w:rPr>
            </w:pPr>
            <w:r>
              <w:rPr>
                <w:rFonts w:hint="default" w:ascii="Times New Roman" w:hAnsi="Times New Roman" w:cs="Times New Roman"/>
                <w:bCs/>
                <w:color w:val="auto"/>
                <w:kern w:val="0"/>
                <w:position w:val="-3"/>
                <w:szCs w:val="21"/>
                <w:highlight w:val="none"/>
              </w:rPr>
              <w:t>本期核销数</w:t>
            </w:r>
          </w:p>
        </w:tc>
        <w:tc>
          <w:tcPr>
            <w:tcW w:w="2980" w:type="dxa"/>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eastAsia="宋体" w:cs="Times New Roman"/>
                <w:bCs/>
                <w:color w:val="auto"/>
                <w:kern w:val="0"/>
                <w:position w:val="-3"/>
                <w:szCs w:val="21"/>
                <w:highlight w:val="none"/>
                <w:lang w:val="en-US" w:eastAsia="zh-CN"/>
              </w:rPr>
            </w:pPr>
            <w:r>
              <w:rPr>
                <w:rFonts w:hint="eastAsia" w:ascii="Times New Roman" w:hAnsi="Times New Roman" w:eastAsia="宋体" w:cs="Times New Roman"/>
                <w:bCs/>
                <w:color w:val="auto"/>
                <w:kern w:val="0"/>
                <w:position w:val="-3"/>
                <w:szCs w:val="21"/>
                <w:highlight w:val="none"/>
                <w:lang w:val="en-US" w:eastAsia="zh-CN"/>
              </w:rPr>
              <w:t>714.53</w:t>
            </w:r>
          </w:p>
        </w:tc>
        <w:tc>
          <w:tcPr>
            <w:tcW w:w="2980" w:type="dxa"/>
            <w:noWrap w:val="0"/>
            <w:vAlign w:val="top"/>
          </w:tcPr>
          <w:p>
            <w:pPr>
              <w:keepNext w:val="0"/>
              <w:keepLines w:val="0"/>
              <w:widowControl/>
              <w:suppressLineNumbers w:val="0"/>
              <w:jc w:val="right"/>
              <w:textAlignment w:val="top"/>
              <w:rPr>
                <w:rFonts w:ascii="Times New Roman" w:hAnsi="Times New Roman" w:cs="Times New Roman"/>
                <w:bCs/>
                <w:color w:val="auto"/>
                <w:kern w:val="0"/>
                <w:position w:val="-3"/>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979" w:type="dxa"/>
            <w:noWrap w:val="0"/>
            <w:vAlign w:val="top"/>
          </w:tcPr>
          <w:p>
            <w:pPr>
              <w:keepNext w:val="0"/>
              <w:keepLines w:val="0"/>
              <w:pageBreakBefore w:val="0"/>
              <w:kinsoku/>
              <w:overflowPunct/>
              <w:topLinePunct w:val="0"/>
              <w:autoSpaceDE w:val="0"/>
              <w:autoSpaceDN w:val="0"/>
              <w:bidi w:val="0"/>
              <w:adjustRightInd w:val="0"/>
              <w:snapToGrid/>
              <w:spacing w:line="240" w:lineRule="auto"/>
              <w:ind w:left="0" w:leftChars="0"/>
              <w:rPr>
                <w:rFonts w:ascii="Times New Roman" w:hAnsi="Times New Roman" w:cs="Times New Roman"/>
                <w:bCs/>
                <w:color w:val="auto"/>
                <w:kern w:val="0"/>
                <w:position w:val="-3"/>
                <w:szCs w:val="21"/>
                <w:highlight w:val="none"/>
              </w:rPr>
            </w:pPr>
            <w:r>
              <w:rPr>
                <w:rFonts w:hint="default" w:ascii="Times New Roman" w:hAnsi="Times New Roman" w:cs="Times New Roman"/>
                <w:bCs/>
                <w:color w:val="auto"/>
                <w:kern w:val="0"/>
                <w:position w:val="-3"/>
                <w:szCs w:val="21"/>
                <w:highlight w:val="none"/>
              </w:rPr>
              <w:t>本期收回原核销贷款和垫款</w:t>
            </w:r>
          </w:p>
        </w:tc>
        <w:tc>
          <w:tcPr>
            <w:tcW w:w="2980" w:type="dxa"/>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eastAsia="宋体" w:cs="Times New Roman"/>
                <w:bCs/>
                <w:color w:val="auto"/>
                <w:kern w:val="0"/>
                <w:position w:val="-3"/>
                <w:szCs w:val="21"/>
                <w:highlight w:val="none"/>
                <w:lang w:val="en-US" w:eastAsia="zh-CN"/>
              </w:rPr>
            </w:pPr>
            <w:r>
              <w:rPr>
                <w:rFonts w:hint="eastAsia" w:ascii="Times New Roman" w:hAnsi="Times New Roman" w:eastAsia="宋体" w:cs="Times New Roman"/>
                <w:bCs/>
                <w:color w:val="auto"/>
                <w:kern w:val="0"/>
                <w:position w:val="-3"/>
                <w:szCs w:val="21"/>
                <w:highlight w:val="none"/>
                <w:lang w:val="en-US" w:eastAsia="zh-CN"/>
              </w:rPr>
              <w:t>152.94</w:t>
            </w:r>
          </w:p>
        </w:tc>
        <w:tc>
          <w:tcPr>
            <w:tcW w:w="2980" w:type="dxa"/>
            <w:noWrap w:val="0"/>
            <w:vAlign w:val="top"/>
          </w:tcPr>
          <w:p>
            <w:pPr>
              <w:keepNext w:val="0"/>
              <w:keepLines w:val="0"/>
              <w:widowControl/>
              <w:suppressLineNumbers w:val="0"/>
              <w:jc w:val="right"/>
              <w:textAlignment w:val="top"/>
              <w:rPr>
                <w:rFonts w:ascii="Times New Roman" w:hAnsi="Times New Roman" w:cs="Times New Roman"/>
                <w:bCs/>
                <w:color w:val="auto"/>
                <w:kern w:val="0"/>
                <w:position w:val="-3"/>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35.22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979" w:type="dxa"/>
            <w:noWrap w:val="0"/>
            <w:vAlign w:val="top"/>
          </w:tcPr>
          <w:p>
            <w:pPr>
              <w:keepNext w:val="0"/>
              <w:keepLines w:val="0"/>
              <w:pageBreakBefore w:val="0"/>
              <w:kinsoku/>
              <w:overflowPunct/>
              <w:topLinePunct w:val="0"/>
              <w:autoSpaceDE w:val="0"/>
              <w:autoSpaceDN w:val="0"/>
              <w:bidi w:val="0"/>
              <w:adjustRightInd w:val="0"/>
              <w:snapToGrid/>
              <w:spacing w:line="240" w:lineRule="auto"/>
              <w:ind w:left="0" w:leftChars="0"/>
              <w:rPr>
                <w:rFonts w:ascii="Times New Roman" w:hAnsi="Times New Roman" w:cs="Times New Roman"/>
                <w:bCs/>
                <w:color w:val="auto"/>
                <w:kern w:val="0"/>
                <w:position w:val="-3"/>
                <w:szCs w:val="21"/>
                <w:highlight w:val="none"/>
              </w:rPr>
            </w:pPr>
            <w:r>
              <w:rPr>
                <w:rFonts w:hint="default" w:ascii="Times New Roman" w:hAnsi="Times New Roman" w:cs="Times New Roman"/>
                <w:bCs/>
                <w:color w:val="auto"/>
                <w:kern w:val="0"/>
                <w:position w:val="-3"/>
                <w:szCs w:val="21"/>
                <w:highlight w:val="none"/>
              </w:rPr>
              <w:t>期末余额</w:t>
            </w:r>
          </w:p>
        </w:tc>
        <w:tc>
          <w:tcPr>
            <w:tcW w:w="2980" w:type="dxa"/>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eastAsia="宋体" w:cs="Times New Roman"/>
                <w:bCs/>
                <w:color w:val="auto"/>
                <w:kern w:val="0"/>
                <w:position w:val="-3"/>
                <w:szCs w:val="21"/>
                <w:highlight w:val="none"/>
                <w:lang w:val="en-US" w:eastAsia="zh-CN"/>
              </w:rPr>
            </w:pPr>
            <w:r>
              <w:rPr>
                <w:rFonts w:hint="eastAsia" w:ascii="Times New Roman" w:hAnsi="Times New Roman" w:eastAsia="宋体" w:cs="Times New Roman"/>
                <w:bCs/>
                <w:color w:val="auto"/>
                <w:kern w:val="0"/>
                <w:position w:val="-3"/>
                <w:szCs w:val="21"/>
                <w:highlight w:val="none"/>
                <w:lang w:val="en-US" w:eastAsia="zh-CN"/>
              </w:rPr>
              <w:t>6</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Times New Roman" w:hAnsi="Times New Roman" w:eastAsia="宋体" w:cs="Times New Roman"/>
                <w:bCs/>
                <w:color w:val="auto"/>
                <w:kern w:val="0"/>
                <w:position w:val="-3"/>
                <w:szCs w:val="21"/>
                <w:highlight w:val="none"/>
                <w:lang w:val="en-US" w:eastAsia="zh-CN"/>
              </w:rPr>
              <w:t>781.84</w:t>
            </w:r>
          </w:p>
        </w:tc>
        <w:tc>
          <w:tcPr>
            <w:tcW w:w="2980" w:type="dxa"/>
            <w:noWrap w:val="0"/>
            <w:vAlign w:val="top"/>
          </w:tcPr>
          <w:p>
            <w:pPr>
              <w:keepNext w:val="0"/>
              <w:keepLines w:val="0"/>
              <w:widowControl/>
              <w:suppressLineNumbers w:val="0"/>
              <w:jc w:val="right"/>
              <w:textAlignment w:val="top"/>
              <w:rPr>
                <w:rFonts w:ascii="Times New Roman" w:hAnsi="Times New Roman" w:cs="Times New Roman"/>
                <w:bCs/>
                <w:color w:val="auto"/>
                <w:kern w:val="0"/>
                <w:position w:val="-3"/>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6,338.13 </w:t>
            </w:r>
          </w:p>
        </w:tc>
      </w:tr>
    </w:tbl>
    <w:p>
      <w:pPr>
        <w:pStyle w:val="2"/>
        <w:keepNext w:val="0"/>
        <w:keepLines w:val="0"/>
        <w:pageBreakBefore w:val="0"/>
        <w:kinsoku/>
        <w:overflowPunct/>
        <w:topLinePunct w:val="0"/>
        <w:bidi w:val="0"/>
        <w:snapToGrid/>
        <w:spacing w:after="0" w:line="480" w:lineRule="exact"/>
        <w:ind w:left="0" w:leftChars="0" w:firstLine="0" w:firstLineChars="0"/>
        <w:rPr>
          <w:rFonts w:hint="default" w:ascii="Times New Roman" w:hAnsi="Times New Roman" w:cs="Times New Roman"/>
          <w:b/>
          <w:color w:val="auto"/>
          <w:kern w:val="0"/>
          <w:position w:val="-3"/>
          <w:szCs w:val="21"/>
          <w:highlight w:val="none"/>
        </w:rPr>
      </w:pPr>
    </w:p>
    <w:p>
      <w:pPr>
        <w:keepNext w:val="0"/>
        <w:keepLines w:val="0"/>
        <w:pageBreakBefore w:val="0"/>
        <w:kinsoku/>
        <w:overflowPunct/>
        <w:topLinePunct w:val="0"/>
        <w:autoSpaceDE w:val="0"/>
        <w:autoSpaceDN w:val="0"/>
        <w:bidi w:val="0"/>
        <w:adjustRightInd w:val="0"/>
        <w:snapToGrid/>
        <w:spacing w:line="480" w:lineRule="exact"/>
        <w:ind w:left="0" w:leftChars="0" w:firstLine="420" w:firstLineChars="200"/>
        <w:rPr>
          <w:rFonts w:hint="default" w:ascii="Times New Roman" w:hAnsi="Times New Roman" w:cs="Times New Roman"/>
          <w:b/>
          <w:color w:val="auto"/>
          <w:kern w:val="0"/>
          <w:position w:val="-3"/>
          <w:szCs w:val="21"/>
          <w:highlight w:val="none"/>
          <w:lang w:val="en-US" w:eastAsia="zh-CN"/>
        </w:rPr>
      </w:pPr>
      <w:r>
        <w:rPr>
          <w:rFonts w:hint="default" w:ascii="Times New Roman" w:hAnsi="Times New Roman" w:cs="Times New Roman"/>
          <w:b w:val="0"/>
          <w:bCs w:val="0"/>
          <w:color w:val="auto"/>
          <w:kern w:val="0"/>
          <w:position w:val="-3"/>
          <w:szCs w:val="21"/>
          <w:highlight w:val="none"/>
        </w:rPr>
        <w:t>4.</w:t>
      </w:r>
      <w:r>
        <w:rPr>
          <w:rFonts w:hint="eastAsia" w:ascii="Times New Roman" w:hAnsi="Times New Roman" w:cs="Times New Roman"/>
          <w:b w:val="0"/>
          <w:bCs w:val="0"/>
          <w:color w:val="auto"/>
          <w:kern w:val="0"/>
          <w:position w:val="-3"/>
          <w:szCs w:val="21"/>
          <w:highlight w:val="none"/>
          <w:lang w:val="en-US" w:eastAsia="zh-CN"/>
        </w:rPr>
        <w:t>6</w:t>
      </w:r>
      <w:r>
        <w:rPr>
          <w:rFonts w:hint="default" w:ascii="Times New Roman" w:hAnsi="Times New Roman" w:cs="Times New Roman"/>
          <w:b/>
          <w:color w:val="auto"/>
          <w:kern w:val="0"/>
          <w:position w:val="-3"/>
          <w:szCs w:val="21"/>
          <w:highlight w:val="none"/>
        </w:rPr>
        <w:t xml:space="preserve">  </w:t>
      </w:r>
      <w:r>
        <w:rPr>
          <w:rFonts w:hint="default" w:ascii="Times New Roman" w:hAnsi="Times New Roman" w:cs="Times New Roman"/>
          <w:b/>
          <w:color w:val="auto"/>
          <w:kern w:val="0"/>
          <w:position w:val="-3"/>
          <w:szCs w:val="21"/>
          <w:highlight w:val="none"/>
          <w:lang w:val="en-US" w:eastAsia="zh-CN"/>
        </w:rPr>
        <w:t>关键审慎监管指标</w:t>
      </w:r>
    </w:p>
    <w:p>
      <w:pPr>
        <w:keepNext w:val="0"/>
        <w:keepLines w:val="0"/>
        <w:pageBreakBefore w:val="0"/>
        <w:kinsoku/>
        <w:overflowPunct/>
        <w:topLinePunct w:val="0"/>
        <w:autoSpaceDE w:val="0"/>
        <w:autoSpaceDN w:val="0"/>
        <w:bidi w:val="0"/>
        <w:adjustRightInd w:val="0"/>
        <w:snapToGrid/>
        <w:spacing w:line="480" w:lineRule="exact"/>
        <w:ind w:left="0" w:leftChars="0" w:firstLine="420" w:firstLineChars="200"/>
        <w:jc w:val="righ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单位：人民币万元</w:t>
      </w:r>
    </w:p>
    <w:p>
      <w:pPr>
        <w:pStyle w:val="2"/>
        <w:rPr>
          <w:rFonts w:hint="default"/>
        </w:rPr>
      </w:pPr>
    </w:p>
    <w:tbl>
      <w:tblPr>
        <w:tblStyle w:val="9"/>
        <w:tblW w:w="9199"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300"/>
        <w:gridCol w:w="3016"/>
        <w:gridCol w:w="1583"/>
        <w:gridCol w:w="230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300"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color w:val="auto"/>
                <w:kern w:val="0"/>
                <w:position w:val="-3"/>
                <w:szCs w:val="21"/>
                <w:highlight w:val="none"/>
                <w:vertAlign w:val="baseline"/>
              </w:rPr>
            </w:pPr>
          </w:p>
        </w:tc>
        <w:tc>
          <w:tcPr>
            <w:tcW w:w="3016"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color w:val="auto"/>
                <w:kern w:val="0"/>
                <w:position w:val="-3"/>
                <w:szCs w:val="21"/>
                <w:highlight w:val="none"/>
                <w:vertAlign w:val="baseline"/>
              </w:rPr>
            </w:pPr>
          </w:p>
        </w:tc>
        <w:tc>
          <w:tcPr>
            <w:tcW w:w="1583"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color w:val="auto"/>
                <w:kern w:val="0"/>
                <w:position w:val="-3"/>
                <w:szCs w:val="21"/>
                <w:highlight w:val="none"/>
                <w:vertAlign w:val="baseline"/>
                <w:lang w:val="en-US" w:eastAsia="zh-CN"/>
              </w:rPr>
            </w:pPr>
            <w:r>
              <w:rPr>
                <w:rFonts w:hint="default" w:ascii="Times New Roman" w:hAnsi="Times New Roman" w:cs="Times New Roman"/>
                <w:b/>
                <w:color w:val="auto"/>
                <w:kern w:val="0"/>
                <w:position w:val="-3"/>
                <w:szCs w:val="21"/>
                <w:highlight w:val="none"/>
                <w:vertAlign w:val="baseline"/>
                <w:lang w:val="en-US" w:eastAsia="zh-CN"/>
              </w:rPr>
              <w:t>T</w:t>
            </w:r>
          </w:p>
        </w:tc>
        <w:tc>
          <w:tcPr>
            <w:tcW w:w="2300"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color w:val="auto"/>
                <w:kern w:val="0"/>
                <w:position w:val="-3"/>
                <w:szCs w:val="21"/>
                <w:highlight w:val="none"/>
                <w:vertAlign w:val="baseline"/>
                <w:lang w:val="en-US" w:eastAsia="zh-CN"/>
              </w:rPr>
            </w:pPr>
            <w:r>
              <w:rPr>
                <w:rFonts w:hint="default" w:ascii="Times New Roman" w:hAnsi="Times New Roman" w:cs="Times New Roman"/>
                <w:b/>
                <w:color w:val="auto"/>
                <w:kern w:val="0"/>
                <w:position w:val="-3"/>
                <w:szCs w:val="21"/>
                <w:highlight w:val="none"/>
                <w:vertAlign w:val="baseline"/>
                <w:lang w:val="en-US" w:eastAsia="zh-CN"/>
              </w:rPr>
              <w:t>T-1</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00" w:type="dxa"/>
            <w:tcBorders>
              <w:bottom w:val="single" w:color="auto" w:sz="4" w:space="0"/>
              <w:right w:val="single" w:color="auto" w:sz="4" w:space="0"/>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eastAsia="宋体" w:cs="Times New Roman"/>
                <w:b/>
                <w:color w:val="auto"/>
                <w:kern w:val="0"/>
                <w:position w:val="-3"/>
                <w:szCs w:val="21"/>
                <w:highlight w:val="none"/>
                <w:vertAlign w:val="baseline"/>
                <w:lang w:val="en-US" w:eastAsia="zh-CN"/>
              </w:rPr>
            </w:pPr>
            <w:r>
              <w:rPr>
                <w:rFonts w:hint="default" w:ascii="Times New Roman" w:hAnsi="Times New Roman" w:cs="Times New Roman"/>
                <w:b/>
                <w:color w:val="auto"/>
                <w:kern w:val="0"/>
                <w:position w:val="-3"/>
                <w:szCs w:val="21"/>
                <w:highlight w:val="none"/>
                <w:vertAlign w:val="baseline"/>
                <w:lang w:val="en-US" w:eastAsia="zh-CN"/>
              </w:rPr>
              <w:t>可用资本（数额）</w:t>
            </w:r>
          </w:p>
        </w:tc>
        <w:tc>
          <w:tcPr>
            <w:tcW w:w="3016" w:type="dxa"/>
            <w:tcBorders>
              <w:left w:val="single" w:color="auto" w:sz="4" w:space="0"/>
              <w:bottom w:val="single" w:color="auto" w:sz="4" w:space="0"/>
              <w:right w:val="single" w:color="auto" w:sz="4" w:space="0"/>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color w:val="auto"/>
                <w:kern w:val="0"/>
                <w:position w:val="-3"/>
                <w:szCs w:val="21"/>
                <w:highlight w:val="none"/>
                <w:vertAlign w:val="baseline"/>
              </w:rPr>
            </w:pPr>
          </w:p>
        </w:tc>
        <w:tc>
          <w:tcPr>
            <w:tcW w:w="1583" w:type="dxa"/>
            <w:tcBorders>
              <w:left w:val="single" w:color="auto" w:sz="4" w:space="0"/>
              <w:bottom w:val="single" w:color="auto" w:sz="4" w:space="0"/>
              <w:right w:val="single" w:color="auto" w:sz="4" w:space="0"/>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color w:val="auto"/>
                <w:kern w:val="0"/>
                <w:position w:val="-3"/>
                <w:szCs w:val="21"/>
                <w:highlight w:val="none"/>
                <w:vertAlign w:val="baseline"/>
              </w:rPr>
            </w:pPr>
          </w:p>
        </w:tc>
        <w:tc>
          <w:tcPr>
            <w:tcW w:w="2300" w:type="dxa"/>
            <w:tcBorders>
              <w:left w:val="single" w:color="auto" w:sz="4" w:space="0"/>
              <w:bottom w:val="single" w:color="auto" w:sz="4" w:space="0"/>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color w:val="auto"/>
                <w:kern w:val="0"/>
                <w:position w:val="-3"/>
                <w:szCs w:val="21"/>
                <w:highlight w:val="none"/>
                <w:vertAlign w:val="baseli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00" w:type="dxa"/>
            <w:tcBorders>
              <w:top w:val="single" w:color="auto" w:sz="4" w:space="0"/>
              <w:bottom w:val="single" w:color="auto" w:sz="4" w:space="0"/>
              <w:right w:val="single" w:color="auto" w:sz="4" w:space="0"/>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eastAsia="宋体" w:cs="Times New Roman"/>
                <w:b w:val="0"/>
                <w:bCs/>
                <w:color w:val="auto"/>
                <w:kern w:val="0"/>
                <w:position w:val="-3"/>
                <w:szCs w:val="21"/>
                <w:highlight w:val="none"/>
                <w:vertAlign w:val="baseline"/>
                <w:lang w:val="en-US" w:eastAsia="zh-CN"/>
              </w:rPr>
            </w:pPr>
            <w:r>
              <w:rPr>
                <w:rFonts w:hint="default" w:ascii="Times New Roman" w:hAnsi="Times New Roman" w:cs="Times New Roman"/>
                <w:b w:val="0"/>
                <w:bCs/>
                <w:color w:val="auto"/>
                <w:kern w:val="0"/>
                <w:position w:val="-3"/>
                <w:szCs w:val="21"/>
                <w:highlight w:val="none"/>
                <w:vertAlign w:val="baseline"/>
                <w:lang w:val="en-US" w:eastAsia="zh-CN"/>
              </w:rPr>
              <w:t>1</w:t>
            </w:r>
          </w:p>
        </w:tc>
        <w:tc>
          <w:tcPr>
            <w:tcW w:w="301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eastAsia="宋体" w:cs="Times New Roman"/>
                <w:b w:val="0"/>
                <w:bCs/>
                <w:color w:val="auto"/>
                <w:kern w:val="0"/>
                <w:position w:val="-3"/>
                <w:szCs w:val="21"/>
                <w:highlight w:val="none"/>
                <w:vertAlign w:val="baseline"/>
                <w:lang w:val="en-US" w:eastAsia="zh-CN"/>
              </w:rPr>
            </w:pPr>
            <w:r>
              <w:rPr>
                <w:rFonts w:hint="default" w:ascii="Times New Roman" w:hAnsi="Times New Roman" w:cs="Times New Roman"/>
                <w:b w:val="0"/>
                <w:bCs/>
                <w:color w:val="auto"/>
                <w:kern w:val="0"/>
                <w:position w:val="-3"/>
                <w:szCs w:val="21"/>
                <w:highlight w:val="none"/>
                <w:vertAlign w:val="baseline"/>
                <w:lang w:val="en-US" w:eastAsia="zh-CN"/>
              </w:rPr>
              <w:t>核心一级资本净额</w:t>
            </w:r>
          </w:p>
        </w:tc>
        <w:tc>
          <w:tcPr>
            <w:tcW w:w="158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eastAsia="宋体" w:cs="Times New Roman"/>
                <w:b w:val="0"/>
                <w:bCs/>
                <w:color w:val="auto"/>
                <w:kern w:val="0"/>
                <w:position w:val="-3"/>
                <w:szCs w:val="21"/>
                <w:highlight w:val="none"/>
                <w:vertAlign w:val="baseline"/>
                <w:lang w:val="en-US" w:eastAsia="zh-CN"/>
              </w:rPr>
            </w:pPr>
            <w:r>
              <w:rPr>
                <w:rFonts w:hint="eastAsia" w:ascii="Times New Roman" w:hAnsi="Times New Roman" w:eastAsia="宋体" w:cs="Times New Roman"/>
                <w:b w:val="0"/>
                <w:bCs/>
                <w:color w:val="auto"/>
                <w:kern w:val="0"/>
                <w:position w:val="-3"/>
                <w:szCs w:val="21"/>
                <w:highlight w:val="none"/>
                <w:vertAlign w:val="baseline"/>
                <w:lang w:val="en-US" w:eastAsia="zh-CN"/>
              </w:rPr>
              <w:t>64</w:t>
            </w:r>
            <w:r>
              <w:rPr>
                <w:rFonts w:hint="eastAsia" w:ascii="Times New Roman" w:hAnsi="Times New Roman" w:cs="Times New Roman"/>
                <w:b w:val="0"/>
                <w:bCs/>
                <w:color w:val="auto"/>
                <w:kern w:val="0"/>
                <w:position w:val="-3"/>
                <w:szCs w:val="21"/>
                <w:highlight w:val="none"/>
                <w:vertAlign w:val="baseline"/>
                <w:lang w:val="en-US" w:eastAsia="zh-CN"/>
              </w:rPr>
              <w:t>,</w:t>
            </w:r>
            <w:r>
              <w:rPr>
                <w:rFonts w:hint="eastAsia" w:ascii="Times New Roman" w:hAnsi="Times New Roman" w:eastAsia="宋体" w:cs="Times New Roman"/>
                <w:b w:val="0"/>
                <w:bCs/>
                <w:color w:val="auto"/>
                <w:kern w:val="0"/>
                <w:position w:val="-3"/>
                <w:szCs w:val="21"/>
                <w:highlight w:val="none"/>
                <w:vertAlign w:val="baseline"/>
                <w:lang w:val="en-US" w:eastAsia="zh-CN"/>
              </w:rPr>
              <w:t>612.90</w:t>
            </w:r>
          </w:p>
        </w:tc>
        <w:tc>
          <w:tcPr>
            <w:tcW w:w="2300" w:type="dxa"/>
            <w:tcBorders>
              <w:top w:val="single" w:color="auto" w:sz="4" w:space="0"/>
              <w:left w:val="single" w:color="auto" w:sz="4" w:space="0"/>
              <w:bottom w:val="single" w:color="auto" w:sz="4" w:space="0"/>
              <w:tl2br w:val="nil"/>
              <w:tr2bl w:val="nil"/>
            </w:tcBorders>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eastAsia="宋体" w:cs="Times New Roman"/>
                <w:b w:val="0"/>
                <w:bCs/>
                <w:color w:val="auto"/>
                <w:kern w:val="0"/>
                <w:position w:val="-3"/>
                <w:szCs w:val="21"/>
                <w:highlight w:val="none"/>
                <w:vertAlign w:val="baseline"/>
                <w:lang w:val="en-US" w:eastAsia="zh-CN"/>
              </w:rPr>
            </w:pPr>
            <w:r>
              <w:rPr>
                <w:rFonts w:hint="eastAsia" w:ascii="Times New Roman" w:hAnsi="Times New Roman" w:eastAsia="宋体" w:cs="Times New Roman"/>
                <w:b w:val="0"/>
                <w:bCs/>
                <w:color w:val="auto"/>
                <w:kern w:val="0"/>
                <w:position w:val="-3"/>
                <w:szCs w:val="21"/>
                <w:highlight w:val="none"/>
                <w:vertAlign w:val="baseline"/>
                <w:lang w:val="en-US" w:eastAsia="zh-CN"/>
              </w:rPr>
              <w:t>61</w:t>
            </w:r>
            <w:r>
              <w:rPr>
                <w:rFonts w:hint="eastAsia" w:ascii="Times New Roman" w:hAnsi="Times New Roman" w:cs="Times New Roman"/>
                <w:b w:val="0"/>
                <w:bCs/>
                <w:color w:val="auto"/>
                <w:kern w:val="0"/>
                <w:position w:val="-3"/>
                <w:szCs w:val="21"/>
                <w:highlight w:val="none"/>
                <w:vertAlign w:val="baseline"/>
                <w:lang w:val="en-US" w:eastAsia="zh-CN"/>
              </w:rPr>
              <w:t>,</w:t>
            </w:r>
            <w:r>
              <w:rPr>
                <w:rFonts w:hint="eastAsia" w:ascii="Times New Roman" w:hAnsi="Times New Roman" w:eastAsia="宋体" w:cs="Times New Roman"/>
                <w:b w:val="0"/>
                <w:bCs/>
                <w:color w:val="auto"/>
                <w:kern w:val="0"/>
                <w:position w:val="-3"/>
                <w:szCs w:val="21"/>
                <w:highlight w:val="none"/>
                <w:vertAlign w:val="baseline"/>
                <w:lang w:val="en-US" w:eastAsia="zh-CN"/>
              </w:rPr>
              <w:t>964.71</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00" w:type="dxa"/>
            <w:tcBorders>
              <w:top w:val="single" w:color="auto" w:sz="4" w:space="0"/>
              <w:right w:val="single" w:color="auto" w:sz="4" w:space="0"/>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eastAsia="宋体" w:cs="Times New Roman"/>
                <w:b w:val="0"/>
                <w:bCs/>
                <w:color w:val="auto"/>
                <w:kern w:val="0"/>
                <w:position w:val="-3"/>
                <w:szCs w:val="21"/>
                <w:highlight w:val="none"/>
                <w:vertAlign w:val="baseline"/>
                <w:lang w:val="en-US" w:eastAsia="zh-CN"/>
              </w:rPr>
            </w:pPr>
            <w:r>
              <w:rPr>
                <w:rFonts w:hint="default" w:ascii="Times New Roman" w:hAnsi="Times New Roman" w:cs="Times New Roman"/>
                <w:b w:val="0"/>
                <w:bCs/>
                <w:color w:val="auto"/>
                <w:kern w:val="0"/>
                <w:position w:val="-3"/>
                <w:szCs w:val="21"/>
                <w:highlight w:val="none"/>
                <w:vertAlign w:val="baseline"/>
                <w:lang w:val="en-US" w:eastAsia="zh-CN"/>
              </w:rPr>
              <w:t>2</w:t>
            </w:r>
          </w:p>
        </w:tc>
        <w:tc>
          <w:tcPr>
            <w:tcW w:w="3016" w:type="dxa"/>
            <w:tcBorders>
              <w:top w:val="single" w:color="auto" w:sz="4" w:space="0"/>
              <w:left w:val="single" w:color="auto" w:sz="4" w:space="0"/>
              <w:right w:val="single" w:color="auto" w:sz="4" w:space="0"/>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eastAsia="宋体" w:cs="Times New Roman"/>
                <w:b w:val="0"/>
                <w:bCs/>
                <w:color w:val="auto"/>
                <w:kern w:val="0"/>
                <w:position w:val="-3"/>
                <w:szCs w:val="21"/>
                <w:highlight w:val="none"/>
                <w:vertAlign w:val="baseline"/>
                <w:lang w:val="en-US" w:eastAsia="zh-CN"/>
              </w:rPr>
            </w:pPr>
            <w:r>
              <w:rPr>
                <w:rFonts w:hint="default" w:ascii="Times New Roman" w:hAnsi="Times New Roman" w:cs="Times New Roman"/>
                <w:b w:val="0"/>
                <w:bCs/>
                <w:color w:val="auto"/>
                <w:kern w:val="0"/>
                <w:position w:val="-3"/>
                <w:szCs w:val="21"/>
                <w:highlight w:val="none"/>
                <w:vertAlign w:val="baseline"/>
                <w:lang w:val="en-US" w:eastAsia="zh-CN"/>
              </w:rPr>
              <w:t>资本净额</w:t>
            </w:r>
          </w:p>
        </w:tc>
        <w:tc>
          <w:tcPr>
            <w:tcW w:w="1583"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eastAsia="宋体" w:cs="Times New Roman"/>
                <w:b w:val="0"/>
                <w:bCs/>
                <w:color w:val="auto"/>
                <w:kern w:val="0"/>
                <w:position w:val="-3"/>
                <w:szCs w:val="21"/>
                <w:highlight w:val="none"/>
                <w:vertAlign w:val="baseline"/>
                <w:lang w:val="en-US" w:eastAsia="zh-CN"/>
              </w:rPr>
            </w:pPr>
            <w:r>
              <w:rPr>
                <w:rFonts w:hint="eastAsia" w:ascii="Times New Roman" w:hAnsi="Times New Roman" w:eastAsia="宋体" w:cs="Times New Roman"/>
                <w:b w:val="0"/>
                <w:bCs/>
                <w:color w:val="auto"/>
                <w:kern w:val="0"/>
                <w:position w:val="-3"/>
                <w:szCs w:val="21"/>
                <w:highlight w:val="none"/>
                <w:vertAlign w:val="baseline"/>
                <w:lang w:val="en-US" w:eastAsia="zh-CN"/>
              </w:rPr>
              <w:t>67</w:t>
            </w:r>
            <w:r>
              <w:rPr>
                <w:rFonts w:hint="eastAsia" w:ascii="Times New Roman" w:hAnsi="Times New Roman" w:cs="Times New Roman"/>
                <w:b w:val="0"/>
                <w:bCs/>
                <w:color w:val="auto"/>
                <w:kern w:val="0"/>
                <w:position w:val="-3"/>
                <w:szCs w:val="21"/>
                <w:highlight w:val="none"/>
                <w:vertAlign w:val="baseline"/>
                <w:lang w:val="en-US" w:eastAsia="zh-CN"/>
              </w:rPr>
              <w:t>,</w:t>
            </w:r>
            <w:r>
              <w:rPr>
                <w:rFonts w:hint="eastAsia" w:ascii="Times New Roman" w:hAnsi="Times New Roman" w:eastAsia="宋体" w:cs="Times New Roman"/>
                <w:b w:val="0"/>
                <w:bCs/>
                <w:color w:val="auto"/>
                <w:kern w:val="0"/>
                <w:position w:val="-3"/>
                <w:szCs w:val="21"/>
                <w:highlight w:val="none"/>
                <w:vertAlign w:val="baseline"/>
                <w:lang w:val="en-US" w:eastAsia="zh-CN"/>
              </w:rPr>
              <w:t>004.68</w:t>
            </w:r>
          </w:p>
        </w:tc>
        <w:tc>
          <w:tcPr>
            <w:tcW w:w="2300" w:type="dxa"/>
            <w:tcBorders>
              <w:top w:val="single" w:color="auto" w:sz="4" w:space="0"/>
              <w:left w:val="single" w:color="auto" w:sz="4" w:space="0"/>
              <w:tl2br w:val="nil"/>
              <w:tr2bl w:val="nil"/>
            </w:tcBorders>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eastAsia="宋体" w:cs="Times New Roman"/>
                <w:b w:val="0"/>
                <w:bCs/>
                <w:color w:val="auto"/>
                <w:kern w:val="0"/>
                <w:position w:val="-3"/>
                <w:szCs w:val="21"/>
                <w:highlight w:val="none"/>
                <w:vertAlign w:val="baseline"/>
                <w:lang w:val="en-US" w:eastAsia="zh-CN"/>
              </w:rPr>
            </w:pPr>
            <w:r>
              <w:rPr>
                <w:rFonts w:hint="eastAsia" w:ascii="Times New Roman" w:hAnsi="Times New Roman" w:eastAsia="宋体" w:cs="Times New Roman"/>
                <w:b w:val="0"/>
                <w:bCs/>
                <w:color w:val="auto"/>
                <w:kern w:val="0"/>
                <w:position w:val="-3"/>
                <w:szCs w:val="21"/>
                <w:highlight w:val="none"/>
                <w:vertAlign w:val="baseline"/>
                <w:lang w:val="en-US" w:eastAsia="zh-CN"/>
              </w:rPr>
              <w:t>65</w:t>
            </w:r>
            <w:r>
              <w:rPr>
                <w:rFonts w:hint="eastAsia" w:ascii="Times New Roman" w:hAnsi="Times New Roman" w:cs="Times New Roman"/>
                <w:b w:val="0"/>
                <w:bCs/>
                <w:color w:val="auto"/>
                <w:kern w:val="0"/>
                <w:position w:val="-3"/>
                <w:szCs w:val="21"/>
                <w:highlight w:val="none"/>
                <w:vertAlign w:val="baseline"/>
                <w:lang w:val="en-US" w:eastAsia="zh-CN"/>
              </w:rPr>
              <w:t>,</w:t>
            </w:r>
            <w:r>
              <w:rPr>
                <w:rFonts w:hint="eastAsia" w:ascii="Times New Roman" w:hAnsi="Times New Roman" w:eastAsia="宋体" w:cs="Times New Roman"/>
                <w:b w:val="0"/>
                <w:bCs/>
                <w:color w:val="auto"/>
                <w:kern w:val="0"/>
                <w:position w:val="-3"/>
                <w:szCs w:val="21"/>
                <w:highlight w:val="none"/>
                <w:vertAlign w:val="baseline"/>
                <w:lang w:val="en-US" w:eastAsia="zh-CN"/>
              </w:rPr>
              <w:t>016.82</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00"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eastAsia="宋体" w:cs="Times New Roman"/>
                <w:b/>
                <w:color w:val="auto"/>
                <w:kern w:val="0"/>
                <w:position w:val="-3"/>
                <w:szCs w:val="21"/>
                <w:highlight w:val="none"/>
                <w:vertAlign w:val="baseline"/>
                <w:lang w:val="en-US" w:eastAsia="zh-CN"/>
              </w:rPr>
            </w:pPr>
            <w:r>
              <w:rPr>
                <w:rFonts w:hint="default" w:ascii="Times New Roman" w:hAnsi="Times New Roman" w:cs="Times New Roman"/>
                <w:b/>
                <w:color w:val="auto"/>
                <w:kern w:val="0"/>
                <w:position w:val="-3"/>
                <w:szCs w:val="21"/>
                <w:highlight w:val="none"/>
                <w:vertAlign w:val="baseline"/>
                <w:lang w:val="en-US" w:eastAsia="zh-CN"/>
              </w:rPr>
              <w:t>风险加权资产（数额）</w:t>
            </w:r>
          </w:p>
        </w:tc>
        <w:tc>
          <w:tcPr>
            <w:tcW w:w="3016"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right"/>
              <w:textAlignment w:val="auto"/>
              <w:rPr>
                <w:rFonts w:hint="default" w:ascii="Times New Roman" w:hAnsi="Times New Roman" w:cs="Times New Roman"/>
                <w:b/>
                <w:color w:val="auto"/>
                <w:kern w:val="0"/>
                <w:position w:val="-3"/>
                <w:szCs w:val="21"/>
                <w:highlight w:val="none"/>
                <w:vertAlign w:val="baseline"/>
              </w:rPr>
            </w:pPr>
          </w:p>
        </w:tc>
        <w:tc>
          <w:tcPr>
            <w:tcW w:w="1583" w:type="dxa"/>
            <w:tcBorders>
              <w:tl2br w:val="nil"/>
              <w:tr2bl w:val="nil"/>
            </w:tcBorders>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cs="Times New Roman"/>
                <w:b w:val="0"/>
                <w:bCs/>
                <w:color w:val="auto"/>
                <w:kern w:val="0"/>
                <w:position w:val="-3"/>
                <w:szCs w:val="21"/>
                <w:highlight w:val="none"/>
                <w:vertAlign w:val="baseline"/>
              </w:rPr>
            </w:pPr>
          </w:p>
        </w:tc>
        <w:tc>
          <w:tcPr>
            <w:tcW w:w="2300" w:type="dxa"/>
            <w:tcBorders>
              <w:tl2br w:val="nil"/>
              <w:tr2bl w:val="nil"/>
            </w:tcBorders>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cs="Times New Roman"/>
                <w:b w:val="0"/>
                <w:bCs/>
                <w:color w:val="auto"/>
                <w:kern w:val="0"/>
                <w:position w:val="-3"/>
                <w:szCs w:val="21"/>
                <w:highlight w:val="none"/>
                <w:vertAlign w:val="baseli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00"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eastAsia="宋体" w:cs="Times New Roman"/>
                <w:b w:val="0"/>
                <w:bCs/>
                <w:color w:val="auto"/>
                <w:kern w:val="0"/>
                <w:position w:val="-3"/>
                <w:szCs w:val="21"/>
                <w:highlight w:val="none"/>
                <w:vertAlign w:val="baseline"/>
                <w:lang w:val="en-US" w:eastAsia="zh-CN"/>
              </w:rPr>
            </w:pPr>
            <w:r>
              <w:rPr>
                <w:rFonts w:hint="default" w:ascii="Times New Roman" w:hAnsi="Times New Roman" w:cs="Times New Roman"/>
                <w:b w:val="0"/>
                <w:bCs/>
                <w:color w:val="auto"/>
                <w:kern w:val="0"/>
                <w:position w:val="-3"/>
                <w:szCs w:val="21"/>
                <w:highlight w:val="none"/>
                <w:vertAlign w:val="baseline"/>
                <w:lang w:val="en-US" w:eastAsia="zh-CN"/>
              </w:rPr>
              <w:t>3</w:t>
            </w:r>
          </w:p>
        </w:tc>
        <w:tc>
          <w:tcPr>
            <w:tcW w:w="3016"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eastAsia="宋体" w:cs="Times New Roman"/>
                <w:b w:val="0"/>
                <w:bCs/>
                <w:color w:val="auto"/>
                <w:kern w:val="0"/>
                <w:position w:val="-3"/>
                <w:szCs w:val="21"/>
                <w:highlight w:val="none"/>
                <w:vertAlign w:val="baseline"/>
                <w:lang w:val="en-US" w:eastAsia="zh-CN"/>
              </w:rPr>
            </w:pPr>
            <w:r>
              <w:rPr>
                <w:rFonts w:hint="default" w:ascii="Times New Roman" w:hAnsi="Times New Roman" w:cs="Times New Roman"/>
                <w:b w:val="0"/>
                <w:bCs/>
                <w:color w:val="auto"/>
                <w:kern w:val="0"/>
                <w:position w:val="-3"/>
                <w:szCs w:val="21"/>
                <w:highlight w:val="none"/>
                <w:vertAlign w:val="baseline"/>
                <w:lang w:val="en-US" w:eastAsia="zh-CN"/>
              </w:rPr>
              <w:t>信用风险加权资产</w:t>
            </w:r>
          </w:p>
        </w:tc>
        <w:tc>
          <w:tcPr>
            <w:tcW w:w="1583" w:type="dxa"/>
            <w:tcBorders>
              <w:tl2br w:val="nil"/>
              <w:tr2bl w:val="nil"/>
            </w:tcBorders>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eastAsia="宋体" w:cs="Times New Roman"/>
                <w:b w:val="0"/>
                <w:bCs/>
                <w:color w:val="auto"/>
                <w:kern w:val="0"/>
                <w:position w:val="-3"/>
                <w:szCs w:val="21"/>
                <w:highlight w:val="none"/>
                <w:vertAlign w:val="baseline"/>
                <w:lang w:val="en-US" w:eastAsia="zh-CN"/>
              </w:rPr>
            </w:pPr>
            <w:r>
              <w:rPr>
                <w:rFonts w:hint="eastAsia" w:ascii="Times New Roman" w:hAnsi="Times New Roman" w:eastAsia="宋体" w:cs="Times New Roman"/>
                <w:b w:val="0"/>
                <w:bCs/>
                <w:color w:val="auto"/>
                <w:kern w:val="0"/>
                <w:position w:val="-3"/>
                <w:szCs w:val="21"/>
                <w:highlight w:val="none"/>
                <w:vertAlign w:val="baseline"/>
                <w:lang w:val="en-US" w:eastAsia="zh-CN"/>
              </w:rPr>
              <w:t>237</w:t>
            </w:r>
            <w:r>
              <w:rPr>
                <w:rFonts w:hint="eastAsia" w:ascii="Times New Roman" w:hAnsi="Times New Roman" w:cs="Times New Roman"/>
                <w:b w:val="0"/>
                <w:bCs/>
                <w:color w:val="auto"/>
                <w:kern w:val="0"/>
                <w:position w:val="-3"/>
                <w:szCs w:val="21"/>
                <w:highlight w:val="none"/>
                <w:vertAlign w:val="baseline"/>
                <w:lang w:val="en-US" w:eastAsia="zh-CN"/>
              </w:rPr>
              <w:t>,</w:t>
            </w:r>
            <w:r>
              <w:rPr>
                <w:rFonts w:hint="eastAsia" w:ascii="Times New Roman" w:hAnsi="Times New Roman" w:eastAsia="宋体" w:cs="Times New Roman"/>
                <w:b w:val="0"/>
                <w:bCs/>
                <w:color w:val="auto"/>
                <w:kern w:val="0"/>
                <w:position w:val="-3"/>
                <w:szCs w:val="21"/>
                <w:highlight w:val="none"/>
                <w:vertAlign w:val="baseline"/>
                <w:lang w:val="en-US" w:eastAsia="zh-CN"/>
              </w:rPr>
              <w:t>323.27</w:t>
            </w:r>
          </w:p>
        </w:tc>
        <w:tc>
          <w:tcPr>
            <w:tcW w:w="2300" w:type="dxa"/>
            <w:tcBorders>
              <w:tl2br w:val="nil"/>
              <w:tr2bl w:val="nil"/>
            </w:tcBorders>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eastAsia="宋体" w:cs="Times New Roman"/>
                <w:b w:val="0"/>
                <w:bCs/>
                <w:color w:val="auto"/>
                <w:kern w:val="0"/>
                <w:position w:val="-3"/>
                <w:szCs w:val="21"/>
                <w:highlight w:val="none"/>
                <w:vertAlign w:val="baseline"/>
                <w:lang w:val="en-US" w:eastAsia="zh-CN"/>
              </w:rPr>
            </w:pPr>
            <w:r>
              <w:rPr>
                <w:rFonts w:hint="eastAsia" w:ascii="Times New Roman" w:hAnsi="Times New Roman" w:eastAsia="宋体" w:cs="Times New Roman"/>
                <w:b w:val="0"/>
                <w:bCs/>
                <w:color w:val="auto"/>
                <w:kern w:val="0"/>
                <w:position w:val="-3"/>
                <w:szCs w:val="21"/>
                <w:highlight w:val="none"/>
                <w:vertAlign w:val="baseline"/>
                <w:lang w:val="en-US" w:eastAsia="zh-CN"/>
              </w:rPr>
              <w:t>254</w:t>
            </w:r>
            <w:r>
              <w:rPr>
                <w:rFonts w:hint="eastAsia" w:ascii="Times New Roman" w:hAnsi="Times New Roman" w:cs="Times New Roman"/>
                <w:b w:val="0"/>
                <w:bCs/>
                <w:color w:val="auto"/>
                <w:kern w:val="0"/>
                <w:position w:val="-3"/>
                <w:szCs w:val="21"/>
                <w:highlight w:val="none"/>
                <w:vertAlign w:val="baseline"/>
                <w:lang w:val="en-US" w:eastAsia="zh-CN"/>
              </w:rPr>
              <w:t>,</w:t>
            </w:r>
            <w:r>
              <w:rPr>
                <w:rFonts w:hint="eastAsia" w:ascii="Times New Roman" w:hAnsi="Times New Roman" w:eastAsia="宋体" w:cs="Times New Roman"/>
                <w:b w:val="0"/>
                <w:bCs/>
                <w:color w:val="auto"/>
                <w:kern w:val="0"/>
                <w:position w:val="-3"/>
                <w:szCs w:val="21"/>
                <w:highlight w:val="none"/>
                <w:vertAlign w:val="baseline"/>
                <w:lang w:val="en-US" w:eastAsia="zh-CN"/>
              </w:rPr>
              <w:t>957.34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00"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eastAsia="宋体" w:cs="Times New Roman"/>
                <w:b w:val="0"/>
                <w:bCs/>
                <w:color w:val="auto"/>
                <w:kern w:val="0"/>
                <w:position w:val="-3"/>
                <w:szCs w:val="21"/>
                <w:highlight w:val="none"/>
                <w:vertAlign w:val="baseline"/>
                <w:lang w:val="en-US" w:eastAsia="zh-CN"/>
              </w:rPr>
            </w:pPr>
            <w:r>
              <w:rPr>
                <w:rFonts w:hint="default" w:ascii="Times New Roman" w:hAnsi="Times New Roman" w:cs="Times New Roman"/>
                <w:b w:val="0"/>
                <w:bCs/>
                <w:color w:val="auto"/>
                <w:kern w:val="0"/>
                <w:position w:val="-3"/>
                <w:szCs w:val="21"/>
                <w:highlight w:val="none"/>
                <w:vertAlign w:val="baseline"/>
                <w:lang w:val="en-US" w:eastAsia="zh-CN"/>
              </w:rPr>
              <w:t>4</w:t>
            </w:r>
          </w:p>
        </w:tc>
        <w:tc>
          <w:tcPr>
            <w:tcW w:w="3016"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eastAsia="宋体" w:cs="Times New Roman"/>
                <w:b w:val="0"/>
                <w:bCs/>
                <w:color w:val="auto"/>
                <w:kern w:val="0"/>
                <w:position w:val="-3"/>
                <w:szCs w:val="21"/>
                <w:highlight w:val="none"/>
                <w:vertAlign w:val="baseline"/>
                <w:lang w:val="en-US" w:eastAsia="zh-CN"/>
              </w:rPr>
            </w:pPr>
            <w:r>
              <w:rPr>
                <w:rFonts w:hint="default" w:ascii="Times New Roman" w:hAnsi="Times New Roman" w:cs="Times New Roman"/>
                <w:b w:val="0"/>
                <w:bCs/>
                <w:color w:val="auto"/>
                <w:kern w:val="0"/>
                <w:position w:val="-3"/>
                <w:szCs w:val="21"/>
                <w:highlight w:val="none"/>
                <w:vertAlign w:val="baseline"/>
                <w:lang w:val="en-US" w:eastAsia="zh-CN"/>
              </w:rPr>
              <w:t>操作风险加权资产</w:t>
            </w:r>
          </w:p>
        </w:tc>
        <w:tc>
          <w:tcPr>
            <w:tcW w:w="1583" w:type="dxa"/>
            <w:tcBorders>
              <w:tl2br w:val="nil"/>
              <w:tr2bl w:val="nil"/>
            </w:tcBorders>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eastAsia="宋体" w:cs="Times New Roman"/>
                <w:b w:val="0"/>
                <w:bCs/>
                <w:color w:val="auto"/>
                <w:kern w:val="0"/>
                <w:position w:val="-3"/>
                <w:szCs w:val="21"/>
                <w:highlight w:val="none"/>
                <w:vertAlign w:val="baseline"/>
                <w:lang w:val="en-US" w:eastAsia="zh-CN"/>
              </w:rPr>
            </w:pPr>
            <w:r>
              <w:rPr>
                <w:rFonts w:hint="eastAsia" w:ascii="Times New Roman" w:hAnsi="Times New Roman" w:eastAsia="宋体" w:cs="Times New Roman"/>
                <w:b w:val="0"/>
                <w:bCs/>
                <w:color w:val="auto"/>
                <w:kern w:val="0"/>
                <w:position w:val="-3"/>
                <w:szCs w:val="21"/>
                <w:highlight w:val="none"/>
                <w:vertAlign w:val="baseline"/>
                <w:lang w:val="en-US" w:eastAsia="zh-CN"/>
              </w:rPr>
              <w:t>24</w:t>
            </w:r>
            <w:r>
              <w:rPr>
                <w:rFonts w:hint="eastAsia" w:ascii="Times New Roman" w:hAnsi="Times New Roman" w:cs="Times New Roman"/>
                <w:b w:val="0"/>
                <w:bCs/>
                <w:color w:val="auto"/>
                <w:kern w:val="0"/>
                <w:position w:val="-3"/>
                <w:szCs w:val="21"/>
                <w:highlight w:val="none"/>
                <w:vertAlign w:val="baseline"/>
                <w:lang w:val="en-US" w:eastAsia="zh-CN"/>
              </w:rPr>
              <w:t>,</w:t>
            </w:r>
            <w:r>
              <w:rPr>
                <w:rFonts w:hint="eastAsia" w:ascii="Times New Roman" w:hAnsi="Times New Roman" w:eastAsia="宋体" w:cs="Times New Roman"/>
                <w:b w:val="0"/>
                <w:bCs/>
                <w:color w:val="auto"/>
                <w:kern w:val="0"/>
                <w:position w:val="-3"/>
                <w:szCs w:val="21"/>
                <w:highlight w:val="none"/>
                <w:vertAlign w:val="baseline"/>
                <w:lang w:val="en-US" w:eastAsia="zh-CN"/>
              </w:rPr>
              <w:t>963.28</w:t>
            </w:r>
          </w:p>
        </w:tc>
        <w:tc>
          <w:tcPr>
            <w:tcW w:w="2300" w:type="dxa"/>
            <w:tcBorders>
              <w:tl2br w:val="nil"/>
              <w:tr2bl w:val="nil"/>
            </w:tcBorders>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eastAsia="宋体" w:cs="Times New Roman"/>
                <w:b w:val="0"/>
                <w:bCs/>
                <w:color w:val="auto"/>
                <w:kern w:val="0"/>
                <w:position w:val="-3"/>
                <w:szCs w:val="21"/>
                <w:highlight w:val="none"/>
                <w:vertAlign w:val="baseline"/>
                <w:lang w:val="en-US" w:eastAsia="zh-CN"/>
              </w:rPr>
            </w:pPr>
            <w:r>
              <w:rPr>
                <w:rFonts w:hint="eastAsia" w:ascii="Times New Roman" w:hAnsi="Times New Roman" w:eastAsia="宋体" w:cs="Times New Roman"/>
                <w:b w:val="0"/>
                <w:bCs/>
                <w:color w:val="auto"/>
                <w:kern w:val="0"/>
                <w:position w:val="-3"/>
                <w:szCs w:val="21"/>
                <w:highlight w:val="none"/>
                <w:vertAlign w:val="baseline"/>
                <w:lang w:val="en-US" w:eastAsia="zh-CN"/>
              </w:rPr>
              <w:t>25</w:t>
            </w:r>
            <w:r>
              <w:rPr>
                <w:rFonts w:hint="eastAsia" w:ascii="Times New Roman" w:hAnsi="Times New Roman" w:cs="Times New Roman"/>
                <w:b w:val="0"/>
                <w:bCs/>
                <w:color w:val="auto"/>
                <w:kern w:val="0"/>
                <w:position w:val="-3"/>
                <w:szCs w:val="21"/>
                <w:highlight w:val="none"/>
                <w:vertAlign w:val="baseline"/>
                <w:lang w:val="en-US" w:eastAsia="zh-CN"/>
              </w:rPr>
              <w:t>,</w:t>
            </w:r>
            <w:r>
              <w:rPr>
                <w:rFonts w:hint="eastAsia" w:ascii="Times New Roman" w:hAnsi="Times New Roman" w:eastAsia="宋体" w:cs="Times New Roman"/>
                <w:b w:val="0"/>
                <w:bCs/>
                <w:color w:val="auto"/>
                <w:kern w:val="0"/>
                <w:position w:val="-3"/>
                <w:szCs w:val="21"/>
                <w:highlight w:val="none"/>
                <w:vertAlign w:val="baseline"/>
                <w:lang w:val="en-US" w:eastAsia="zh-CN"/>
              </w:rPr>
              <w:t>610.54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00"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eastAsia="宋体" w:cs="Times New Roman"/>
                <w:b w:val="0"/>
                <w:bCs/>
                <w:color w:val="auto"/>
                <w:kern w:val="0"/>
                <w:position w:val="-3"/>
                <w:szCs w:val="21"/>
                <w:highlight w:val="none"/>
                <w:vertAlign w:val="baseline"/>
                <w:lang w:val="en-US" w:eastAsia="zh-CN"/>
              </w:rPr>
            </w:pPr>
            <w:r>
              <w:rPr>
                <w:rFonts w:hint="default" w:ascii="Times New Roman" w:hAnsi="Times New Roman" w:cs="Times New Roman"/>
                <w:b w:val="0"/>
                <w:bCs/>
                <w:color w:val="auto"/>
                <w:kern w:val="0"/>
                <w:position w:val="-3"/>
                <w:szCs w:val="21"/>
                <w:highlight w:val="none"/>
                <w:vertAlign w:val="baseline"/>
                <w:lang w:val="en-US" w:eastAsia="zh-CN"/>
              </w:rPr>
              <w:t>5</w:t>
            </w:r>
          </w:p>
        </w:tc>
        <w:tc>
          <w:tcPr>
            <w:tcW w:w="3016"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eastAsia="宋体" w:cs="Times New Roman"/>
                <w:b w:val="0"/>
                <w:bCs/>
                <w:color w:val="auto"/>
                <w:kern w:val="0"/>
                <w:position w:val="-3"/>
                <w:szCs w:val="21"/>
                <w:highlight w:val="none"/>
                <w:vertAlign w:val="baseline"/>
                <w:lang w:val="en-US" w:eastAsia="zh-CN"/>
              </w:rPr>
            </w:pPr>
            <w:r>
              <w:rPr>
                <w:rFonts w:hint="default" w:ascii="Times New Roman" w:hAnsi="Times New Roman" w:cs="Times New Roman"/>
                <w:b w:val="0"/>
                <w:bCs/>
                <w:color w:val="auto"/>
                <w:kern w:val="0"/>
                <w:position w:val="-3"/>
                <w:szCs w:val="21"/>
                <w:highlight w:val="none"/>
                <w:vertAlign w:val="baseline"/>
                <w:lang w:val="en-US" w:eastAsia="zh-CN"/>
              </w:rPr>
              <w:t>风险加权资产合计</w:t>
            </w:r>
          </w:p>
        </w:tc>
        <w:tc>
          <w:tcPr>
            <w:tcW w:w="1583" w:type="dxa"/>
            <w:tcBorders>
              <w:tl2br w:val="nil"/>
              <w:tr2bl w:val="nil"/>
            </w:tcBorders>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eastAsia="宋体" w:cs="Times New Roman"/>
                <w:b w:val="0"/>
                <w:bCs/>
                <w:color w:val="auto"/>
                <w:kern w:val="0"/>
                <w:position w:val="-3"/>
                <w:szCs w:val="21"/>
                <w:highlight w:val="none"/>
                <w:vertAlign w:val="baseline"/>
                <w:lang w:val="en-US" w:eastAsia="zh-CN"/>
              </w:rPr>
            </w:pPr>
            <w:r>
              <w:rPr>
                <w:rFonts w:hint="eastAsia" w:ascii="Times New Roman" w:hAnsi="Times New Roman" w:eastAsia="宋体" w:cs="Times New Roman"/>
                <w:b w:val="0"/>
                <w:bCs/>
                <w:color w:val="auto"/>
                <w:kern w:val="0"/>
                <w:position w:val="-3"/>
                <w:szCs w:val="21"/>
                <w:highlight w:val="none"/>
                <w:vertAlign w:val="baseline"/>
                <w:lang w:val="en-US" w:eastAsia="zh-CN"/>
              </w:rPr>
              <w:t>262</w:t>
            </w:r>
            <w:r>
              <w:rPr>
                <w:rFonts w:hint="eastAsia" w:ascii="Times New Roman" w:hAnsi="Times New Roman" w:cs="Times New Roman"/>
                <w:b w:val="0"/>
                <w:bCs/>
                <w:color w:val="auto"/>
                <w:kern w:val="0"/>
                <w:position w:val="-3"/>
                <w:szCs w:val="21"/>
                <w:highlight w:val="none"/>
                <w:vertAlign w:val="baseline"/>
                <w:lang w:val="en-US" w:eastAsia="zh-CN"/>
              </w:rPr>
              <w:t>,</w:t>
            </w:r>
            <w:r>
              <w:rPr>
                <w:rFonts w:hint="eastAsia" w:ascii="Times New Roman" w:hAnsi="Times New Roman" w:eastAsia="宋体" w:cs="Times New Roman"/>
                <w:b w:val="0"/>
                <w:bCs/>
                <w:color w:val="auto"/>
                <w:kern w:val="0"/>
                <w:position w:val="-3"/>
                <w:szCs w:val="21"/>
                <w:highlight w:val="none"/>
                <w:vertAlign w:val="baseline"/>
                <w:lang w:val="en-US" w:eastAsia="zh-CN"/>
              </w:rPr>
              <w:t>286.55</w:t>
            </w:r>
          </w:p>
        </w:tc>
        <w:tc>
          <w:tcPr>
            <w:tcW w:w="2300" w:type="dxa"/>
            <w:tcBorders>
              <w:tl2br w:val="nil"/>
              <w:tr2bl w:val="nil"/>
            </w:tcBorders>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eastAsia="宋体" w:cs="Times New Roman"/>
                <w:b w:val="0"/>
                <w:bCs/>
                <w:color w:val="auto"/>
                <w:kern w:val="0"/>
                <w:position w:val="-3"/>
                <w:szCs w:val="21"/>
                <w:highlight w:val="none"/>
                <w:vertAlign w:val="baseline"/>
                <w:lang w:val="en-US" w:eastAsia="zh-CN"/>
              </w:rPr>
            </w:pPr>
            <w:r>
              <w:rPr>
                <w:rFonts w:hint="eastAsia" w:ascii="Times New Roman" w:hAnsi="Times New Roman" w:eastAsia="宋体" w:cs="Times New Roman"/>
                <w:b w:val="0"/>
                <w:bCs/>
                <w:color w:val="auto"/>
                <w:kern w:val="0"/>
                <w:position w:val="-3"/>
                <w:szCs w:val="21"/>
                <w:highlight w:val="none"/>
                <w:vertAlign w:val="baseline"/>
                <w:lang w:val="en-US" w:eastAsia="zh-CN"/>
              </w:rPr>
              <w:t>280</w:t>
            </w:r>
            <w:r>
              <w:rPr>
                <w:rFonts w:hint="eastAsia" w:ascii="Times New Roman" w:hAnsi="Times New Roman" w:cs="Times New Roman"/>
                <w:b w:val="0"/>
                <w:bCs/>
                <w:color w:val="auto"/>
                <w:kern w:val="0"/>
                <w:position w:val="-3"/>
                <w:szCs w:val="21"/>
                <w:highlight w:val="none"/>
                <w:vertAlign w:val="baseline"/>
                <w:lang w:val="en-US" w:eastAsia="zh-CN"/>
              </w:rPr>
              <w:t>,</w:t>
            </w:r>
            <w:r>
              <w:rPr>
                <w:rFonts w:hint="eastAsia" w:ascii="Times New Roman" w:hAnsi="Times New Roman" w:eastAsia="宋体" w:cs="Times New Roman"/>
                <w:b w:val="0"/>
                <w:bCs/>
                <w:color w:val="auto"/>
                <w:kern w:val="0"/>
                <w:position w:val="-3"/>
                <w:szCs w:val="21"/>
                <w:highlight w:val="none"/>
                <w:vertAlign w:val="baseline"/>
                <w:lang w:val="en-US" w:eastAsia="zh-CN"/>
              </w:rPr>
              <w:t>567.88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00"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eastAsia="宋体" w:cs="Times New Roman"/>
                <w:b/>
                <w:color w:val="auto"/>
                <w:kern w:val="0"/>
                <w:position w:val="-3"/>
                <w:szCs w:val="21"/>
                <w:highlight w:val="none"/>
                <w:vertAlign w:val="baseline"/>
                <w:lang w:val="en-US" w:eastAsia="zh-CN"/>
              </w:rPr>
            </w:pPr>
            <w:r>
              <w:rPr>
                <w:rFonts w:hint="default" w:ascii="Times New Roman" w:hAnsi="Times New Roman" w:cs="Times New Roman"/>
                <w:b/>
                <w:color w:val="auto"/>
                <w:kern w:val="0"/>
                <w:position w:val="-3"/>
                <w:szCs w:val="21"/>
                <w:highlight w:val="none"/>
                <w:vertAlign w:val="baseline"/>
                <w:lang w:val="en-US" w:eastAsia="zh-CN"/>
              </w:rPr>
              <w:t>资本充足率</w:t>
            </w:r>
          </w:p>
        </w:tc>
        <w:tc>
          <w:tcPr>
            <w:tcW w:w="3016"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color w:val="auto"/>
                <w:kern w:val="0"/>
                <w:position w:val="-3"/>
                <w:szCs w:val="21"/>
                <w:highlight w:val="none"/>
                <w:vertAlign w:val="baseline"/>
              </w:rPr>
            </w:pPr>
          </w:p>
        </w:tc>
        <w:tc>
          <w:tcPr>
            <w:tcW w:w="1583" w:type="dxa"/>
            <w:tcBorders>
              <w:tl2br w:val="nil"/>
              <w:tr2bl w:val="nil"/>
            </w:tcBorders>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cs="Times New Roman"/>
                <w:b w:val="0"/>
                <w:bCs/>
                <w:color w:val="auto"/>
                <w:kern w:val="0"/>
                <w:position w:val="-3"/>
                <w:szCs w:val="21"/>
                <w:highlight w:val="none"/>
                <w:vertAlign w:val="baseline"/>
              </w:rPr>
            </w:pPr>
          </w:p>
        </w:tc>
        <w:tc>
          <w:tcPr>
            <w:tcW w:w="2300" w:type="dxa"/>
            <w:tcBorders>
              <w:tl2br w:val="nil"/>
              <w:tr2bl w:val="nil"/>
            </w:tcBorders>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cs="Times New Roman"/>
                <w:b w:val="0"/>
                <w:bCs/>
                <w:color w:val="auto"/>
                <w:kern w:val="0"/>
                <w:position w:val="-3"/>
                <w:szCs w:val="21"/>
                <w:highlight w:val="none"/>
                <w:vertAlign w:val="baseli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00"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eastAsia="宋体" w:cs="Times New Roman"/>
                <w:b w:val="0"/>
                <w:bCs/>
                <w:color w:val="auto"/>
                <w:kern w:val="0"/>
                <w:position w:val="-3"/>
                <w:szCs w:val="21"/>
                <w:highlight w:val="none"/>
                <w:vertAlign w:val="baseline"/>
                <w:lang w:val="en-US" w:eastAsia="zh-CN"/>
              </w:rPr>
            </w:pPr>
            <w:r>
              <w:rPr>
                <w:rFonts w:hint="default" w:ascii="Times New Roman" w:hAnsi="Times New Roman" w:cs="Times New Roman"/>
                <w:b w:val="0"/>
                <w:bCs/>
                <w:color w:val="auto"/>
                <w:kern w:val="0"/>
                <w:position w:val="-3"/>
                <w:szCs w:val="21"/>
                <w:highlight w:val="none"/>
                <w:vertAlign w:val="baseline"/>
                <w:lang w:val="en-US" w:eastAsia="zh-CN"/>
              </w:rPr>
              <w:t>6</w:t>
            </w:r>
          </w:p>
        </w:tc>
        <w:tc>
          <w:tcPr>
            <w:tcW w:w="3016"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eastAsia="宋体" w:cs="Times New Roman"/>
                <w:b w:val="0"/>
                <w:bCs/>
                <w:color w:val="auto"/>
                <w:kern w:val="0"/>
                <w:position w:val="-3"/>
                <w:szCs w:val="21"/>
                <w:highlight w:val="none"/>
                <w:vertAlign w:val="baseline"/>
                <w:lang w:val="en-US" w:eastAsia="zh-CN"/>
              </w:rPr>
            </w:pPr>
            <w:r>
              <w:rPr>
                <w:rFonts w:hint="default" w:ascii="Times New Roman" w:hAnsi="Times New Roman" w:cs="Times New Roman"/>
                <w:b w:val="0"/>
                <w:bCs/>
                <w:color w:val="auto"/>
                <w:kern w:val="0"/>
                <w:position w:val="-3"/>
                <w:szCs w:val="21"/>
                <w:highlight w:val="none"/>
                <w:vertAlign w:val="baseline"/>
                <w:lang w:val="en-US" w:eastAsia="zh-CN"/>
              </w:rPr>
              <w:t>核心一级资本充足率（%）</w:t>
            </w:r>
          </w:p>
        </w:tc>
        <w:tc>
          <w:tcPr>
            <w:tcW w:w="1583" w:type="dxa"/>
            <w:tcBorders>
              <w:tl2br w:val="nil"/>
              <w:tr2bl w:val="nil"/>
            </w:tcBorders>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eastAsia="宋体" w:cs="Times New Roman"/>
                <w:b w:val="0"/>
                <w:bCs/>
                <w:color w:val="auto"/>
                <w:kern w:val="0"/>
                <w:position w:val="-3"/>
                <w:szCs w:val="21"/>
                <w:highlight w:val="none"/>
                <w:vertAlign w:val="baseline"/>
                <w:lang w:val="en-US" w:eastAsia="zh-CN"/>
              </w:rPr>
            </w:pPr>
            <w:r>
              <w:rPr>
                <w:rFonts w:hint="eastAsia" w:ascii="Times New Roman" w:hAnsi="Times New Roman" w:eastAsia="宋体" w:cs="Times New Roman"/>
                <w:b w:val="0"/>
                <w:bCs/>
                <w:color w:val="auto"/>
                <w:kern w:val="0"/>
                <w:position w:val="-3"/>
                <w:szCs w:val="21"/>
                <w:highlight w:val="none"/>
                <w:vertAlign w:val="baseline"/>
                <w:lang w:val="en-US" w:eastAsia="zh-CN"/>
              </w:rPr>
              <w:t>24.6345%</w:t>
            </w:r>
          </w:p>
        </w:tc>
        <w:tc>
          <w:tcPr>
            <w:tcW w:w="2300" w:type="dxa"/>
            <w:tcBorders>
              <w:tl2br w:val="nil"/>
              <w:tr2bl w:val="nil"/>
            </w:tcBorders>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eastAsia="宋体" w:cs="Times New Roman"/>
                <w:b w:val="0"/>
                <w:bCs/>
                <w:color w:val="auto"/>
                <w:kern w:val="0"/>
                <w:position w:val="-3"/>
                <w:szCs w:val="21"/>
                <w:highlight w:val="none"/>
                <w:vertAlign w:val="baseline"/>
                <w:lang w:val="en-US" w:eastAsia="zh-CN"/>
              </w:rPr>
            </w:pPr>
            <w:r>
              <w:rPr>
                <w:rFonts w:hint="eastAsia" w:ascii="Times New Roman" w:hAnsi="Times New Roman" w:eastAsia="宋体" w:cs="Times New Roman"/>
                <w:b w:val="0"/>
                <w:bCs/>
                <w:color w:val="auto"/>
                <w:kern w:val="0"/>
                <w:position w:val="-3"/>
                <w:szCs w:val="21"/>
                <w:highlight w:val="none"/>
                <w:vertAlign w:val="baseline"/>
                <w:lang w:val="en-US" w:eastAsia="zh-CN"/>
              </w:rPr>
              <w:t>22.0855%</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00"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eastAsia="宋体" w:cs="Times New Roman"/>
                <w:b w:val="0"/>
                <w:bCs/>
                <w:color w:val="auto"/>
                <w:kern w:val="0"/>
                <w:position w:val="-3"/>
                <w:szCs w:val="21"/>
                <w:highlight w:val="none"/>
                <w:vertAlign w:val="baseline"/>
                <w:lang w:val="en-US" w:eastAsia="zh-CN"/>
              </w:rPr>
            </w:pPr>
            <w:r>
              <w:rPr>
                <w:rFonts w:hint="default" w:ascii="Times New Roman" w:hAnsi="Times New Roman" w:cs="Times New Roman"/>
                <w:b w:val="0"/>
                <w:bCs/>
                <w:color w:val="auto"/>
                <w:kern w:val="0"/>
                <w:position w:val="-3"/>
                <w:szCs w:val="21"/>
                <w:highlight w:val="none"/>
                <w:vertAlign w:val="baseline"/>
                <w:lang w:val="en-US" w:eastAsia="zh-CN"/>
              </w:rPr>
              <w:t>7</w:t>
            </w:r>
          </w:p>
        </w:tc>
        <w:tc>
          <w:tcPr>
            <w:tcW w:w="3016"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eastAsia="宋体" w:cs="Times New Roman"/>
                <w:b w:val="0"/>
                <w:bCs/>
                <w:color w:val="auto"/>
                <w:kern w:val="0"/>
                <w:position w:val="-3"/>
                <w:szCs w:val="21"/>
                <w:highlight w:val="none"/>
                <w:vertAlign w:val="baseline"/>
                <w:lang w:val="en-US" w:eastAsia="zh-CN"/>
              </w:rPr>
            </w:pPr>
            <w:r>
              <w:rPr>
                <w:rFonts w:hint="default" w:ascii="Times New Roman" w:hAnsi="Times New Roman" w:cs="Times New Roman"/>
                <w:b w:val="0"/>
                <w:bCs/>
                <w:color w:val="auto"/>
                <w:kern w:val="0"/>
                <w:position w:val="-3"/>
                <w:szCs w:val="21"/>
                <w:highlight w:val="none"/>
                <w:vertAlign w:val="baseline"/>
                <w:lang w:val="en-US" w:eastAsia="zh-CN"/>
              </w:rPr>
              <w:t>资本充足率（%）</w:t>
            </w:r>
          </w:p>
        </w:tc>
        <w:tc>
          <w:tcPr>
            <w:tcW w:w="1583" w:type="dxa"/>
            <w:tcBorders>
              <w:tl2br w:val="nil"/>
              <w:tr2bl w:val="nil"/>
            </w:tcBorders>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eastAsia="宋体" w:cs="Times New Roman"/>
                <w:b w:val="0"/>
                <w:bCs/>
                <w:color w:val="auto"/>
                <w:kern w:val="0"/>
                <w:position w:val="-3"/>
                <w:szCs w:val="21"/>
                <w:highlight w:val="none"/>
                <w:vertAlign w:val="baseline"/>
                <w:lang w:val="en-US" w:eastAsia="zh-CN"/>
              </w:rPr>
            </w:pPr>
            <w:r>
              <w:rPr>
                <w:rFonts w:hint="eastAsia" w:ascii="Times New Roman" w:hAnsi="Times New Roman" w:eastAsia="宋体" w:cs="Times New Roman"/>
                <w:b w:val="0"/>
                <w:bCs/>
                <w:color w:val="auto"/>
                <w:kern w:val="0"/>
                <w:position w:val="-3"/>
                <w:szCs w:val="21"/>
                <w:highlight w:val="none"/>
                <w:vertAlign w:val="baseline"/>
                <w:lang w:val="en-US" w:eastAsia="zh-CN"/>
              </w:rPr>
              <w:t>25.5464%</w:t>
            </w:r>
          </w:p>
        </w:tc>
        <w:tc>
          <w:tcPr>
            <w:tcW w:w="2300" w:type="dxa"/>
            <w:tcBorders>
              <w:tl2br w:val="nil"/>
              <w:tr2bl w:val="nil"/>
            </w:tcBorders>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eastAsia="宋体" w:cs="Times New Roman"/>
                <w:b w:val="0"/>
                <w:bCs/>
                <w:color w:val="auto"/>
                <w:kern w:val="0"/>
                <w:position w:val="-3"/>
                <w:szCs w:val="21"/>
                <w:highlight w:val="none"/>
                <w:vertAlign w:val="baseline"/>
                <w:lang w:val="en-US" w:eastAsia="zh-CN"/>
              </w:rPr>
            </w:pPr>
            <w:r>
              <w:rPr>
                <w:rFonts w:hint="eastAsia" w:ascii="Times New Roman" w:hAnsi="Times New Roman" w:eastAsia="宋体" w:cs="Times New Roman"/>
                <w:b w:val="0"/>
                <w:bCs/>
                <w:color w:val="auto"/>
                <w:kern w:val="0"/>
                <w:position w:val="-3"/>
                <w:szCs w:val="21"/>
                <w:highlight w:val="none"/>
                <w:vertAlign w:val="baseline"/>
                <w:lang w:val="en-US" w:eastAsia="zh-CN"/>
              </w:rPr>
              <w:t>23.1733%</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00"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eastAsia="宋体" w:cs="Times New Roman"/>
                <w:b/>
                <w:color w:val="auto"/>
                <w:kern w:val="0"/>
                <w:position w:val="-3"/>
                <w:szCs w:val="21"/>
                <w:highlight w:val="none"/>
                <w:vertAlign w:val="baseline"/>
                <w:lang w:val="en-US" w:eastAsia="zh-CN"/>
              </w:rPr>
            </w:pPr>
            <w:r>
              <w:rPr>
                <w:rFonts w:hint="default" w:ascii="Times New Roman" w:hAnsi="Times New Roman" w:cs="Times New Roman"/>
                <w:b/>
                <w:color w:val="auto"/>
                <w:kern w:val="0"/>
                <w:position w:val="-3"/>
                <w:szCs w:val="21"/>
                <w:highlight w:val="none"/>
                <w:vertAlign w:val="baseline"/>
                <w:lang w:val="en-US" w:eastAsia="zh-CN"/>
              </w:rPr>
              <w:t>杠杆率</w:t>
            </w:r>
          </w:p>
        </w:tc>
        <w:tc>
          <w:tcPr>
            <w:tcW w:w="3016"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color w:val="auto"/>
                <w:kern w:val="0"/>
                <w:position w:val="-3"/>
                <w:szCs w:val="21"/>
                <w:highlight w:val="none"/>
                <w:vertAlign w:val="baseline"/>
              </w:rPr>
            </w:pPr>
          </w:p>
        </w:tc>
        <w:tc>
          <w:tcPr>
            <w:tcW w:w="1583" w:type="dxa"/>
            <w:tcBorders>
              <w:tl2br w:val="nil"/>
              <w:tr2bl w:val="nil"/>
            </w:tcBorders>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cs="Times New Roman"/>
                <w:b w:val="0"/>
                <w:bCs/>
                <w:color w:val="auto"/>
                <w:kern w:val="0"/>
                <w:position w:val="-3"/>
                <w:szCs w:val="21"/>
                <w:highlight w:val="none"/>
                <w:vertAlign w:val="baseline"/>
              </w:rPr>
            </w:pPr>
          </w:p>
        </w:tc>
        <w:tc>
          <w:tcPr>
            <w:tcW w:w="2300" w:type="dxa"/>
            <w:tcBorders>
              <w:tl2br w:val="nil"/>
              <w:tr2bl w:val="nil"/>
            </w:tcBorders>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cs="Times New Roman"/>
                <w:b w:val="0"/>
                <w:bCs/>
                <w:color w:val="auto"/>
                <w:kern w:val="0"/>
                <w:position w:val="-3"/>
                <w:szCs w:val="21"/>
                <w:highlight w:val="none"/>
                <w:vertAlign w:val="baseli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00"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eastAsia="宋体" w:cs="Times New Roman"/>
                <w:b w:val="0"/>
                <w:bCs/>
                <w:color w:val="auto"/>
                <w:kern w:val="0"/>
                <w:position w:val="-3"/>
                <w:szCs w:val="21"/>
                <w:highlight w:val="none"/>
                <w:vertAlign w:val="baseline"/>
                <w:lang w:val="en-US" w:eastAsia="zh-CN"/>
              </w:rPr>
            </w:pPr>
            <w:r>
              <w:rPr>
                <w:rFonts w:hint="default" w:ascii="Times New Roman" w:hAnsi="Times New Roman" w:cs="Times New Roman"/>
                <w:b w:val="0"/>
                <w:bCs/>
                <w:color w:val="auto"/>
                <w:kern w:val="0"/>
                <w:position w:val="-3"/>
                <w:szCs w:val="21"/>
                <w:highlight w:val="none"/>
                <w:vertAlign w:val="baseline"/>
                <w:lang w:val="en-US" w:eastAsia="zh-CN"/>
              </w:rPr>
              <w:t>8</w:t>
            </w:r>
          </w:p>
        </w:tc>
        <w:tc>
          <w:tcPr>
            <w:tcW w:w="3016"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eastAsia="宋体" w:cs="Times New Roman"/>
                <w:b w:val="0"/>
                <w:bCs/>
                <w:color w:val="auto"/>
                <w:kern w:val="0"/>
                <w:position w:val="-3"/>
                <w:szCs w:val="21"/>
                <w:highlight w:val="none"/>
                <w:vertAlign w:val="baseline"/>
                <w:lang w:val="en-US" w:eastAsia="zh-CN"/>
              </w:rPr>
            </w:pPr>
            <w:r>
              <w:rPr>
                <w:rFonts w:hint="default" w:ascii="Times New Roman" w:hAnsi="Times New Roman" w:cs="Times New Roman"/>
                <w:b w:val="0"/>
                <w:bCs/>
                <w:color w:val="auto"/>
                <w:kern w:val="0"/>
                <w:position w:val="-3"/>
                <w:szCs w:val="21"/>
                <w:highlight w:val="none"/>
                <w:vertAlign w:val="baseline"/>
                <w:lang w:val="en-US" w:eastAsia="zh-CN"/>
              </w:rPr>
              <w:t>调整后表内外资产余额</w:t>
            </w:r>
          </w:p>
        </w:tc>
        <w:tc>
          <w:tcPr>
            <w:tcW w:w="1583" w:type="dxa"/>
            <w:tcBorders>
              <w:tl2br w:val="nil"/>
              <w:tr2bl w:val="nil"/>
            </w:tcBorders>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eastAsia="宋体" w:cs="Times New Roman"/>
                <w:b w:val="0"/>
                <w:bCs/>
                <w:color w:val="auto"/>
                <w:kern w:val="0"/>
                <w:position w:val="-3"/>
                <w:szCs w:val="21"/>
                <w:highlight w:val="none"/>
                <w:vertAlign w:val="baseline"/>
                <w:lang w:val="en-US" w:eastAsia="zh-CN"/>
              </w:rPr>
            </w:pPr>
            <w:r>
              <w:rPr>
                <w:rFonts w:hint="eastAsia" w:ascii="Times New Roman" w:hAnsi="Times New Roman" w:eastAsia="宋体" w:cs="Times New Roman"/>
                <w:b w:val="0"/>
                <w:bCs/>
                <w:color w:val="auto"/>
                <w:kern w:val="0"/>
                <w:position w:val="-3"/>
                <w:szCs w:val="21"/>
                <w:highlight w:val="none"/>
                <w:vertAlign w:val="baseline"/>
                <w:lang w:val="en-US" w:eastAsia="zh-CN"/>
              </w:rPr>
              <w:t>505</w:t>
            </w:r>
            <w:r>
              <w:rPr>
                <w:rFonts w:hint="eastAsia" w:ascii="Times New Roman" w:hAnsi="Times New Roman" w:cs="Times New Roman"/>
                <w:b w:val="0"/>
                <w:bCs/>
                <w:color w:val="auto"/>
                <w:kern w:val="0"/>
                <w:position w:val="-3"/>
                <w:szCs w:val="21"/>
                <w:highlight w:val="none"/>
                <w:vertAlign w:val="baseline"/>
                <w:lang w:val="en-US" w:eastAsia="zh-CN"/>
              </w:rPr>
              <w:t>,</w:t>
            </w:r>
            <w:r>
              <w:rPr>
                <w:rFonts w:hint="eastAsia" w:ascii="Times New Roman" w:hAnsi="Times New Roman" w:eastAsia="宋体" w:cs="Times New Roman"/>
                <w:b w:val="0"/>
                <w:bCs/>
                <w:color w:val="auto"/>
                <w:kern w:val="0"/>
                <w:position w:val="-3"/>
                <w:szCs w:val="21"/>
                <w:highlight w:val="none"/>
                <w:vertAlign w:val="baseline"/>
                <w:lang w:val="en-US" w:eastAsia="zh-CN"/>
              </w:rPr>
              <w:t>800.22</w:t>
            </w:r>
          </w:p>
        </w:tc>
        <w:tc>
          <w:tcPr>
            <w:tcW w:w="2300" w:type="dxa"/>
            <w:tcBorders>
              <w:tl2br w:val="nil"/>
              <w:tr2bl w:val="nil"/>
            </w:tcBorders>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eastAsia="宋体" w:cs="Times New Roman"/>
                <w:b w:val="0"/>
                <w:bCs/>
                <w:color w:val="auto"/>
                <w:kern w:val="0"/>
                <w:position w:val="-3"/>
                <w:szCs w:val="21"/>
                <w:highlight w:val="none"/>
                <w:vertAlign w:val="baseline"/>
                <w:lang w:val="en-US" w:eastAsia="zh-CN"/>
              </w:rPr>
            </w:pPr>
            <w:r>
              <w:rPr>
                <w:rFonts w:hint="eastAsia" w:ascii="Times New Roman" w:hAnsi="Times New Roman" w:eastAsia="宋体" w:cs="Times New Roman"/>
                <w:b w:val="0"/>
                <w:bCs/>
                <w:color w:val="auto"/>
                <w:kern w:val="0"/>
                <w:position w:val="-3"/>
                <w:szCs w:val="21"/>
                <w:highlight w:val="none"/>
                <w:vertAlign w:val="baseline"/>
                <w:lang w:val="en-US" w:eastAsia="zh-CN"/>
              </w:rPr>
              <w:t>476</w:t>
            </w:r>
            <w:r>
              <w:rPr>
                <w:rFonts w:hint="eastAsia" w:ascii="Times New Roman" w:hAnsi="Times New Roman" w:cs="Times New Roman"/>
                <w:b w:val="0"/>
                <w:bCs/>
                <w:color w:val="auto"/>
                <w:kern w:val="0"/>
                <w:position w:val="-3"/>
                <w:szCs w:val="21"/>
                <w:highlight w:val="none"/>
                <w:vertAlign w:val="baseline"/>
                <w:lang w:val="en-US" w:eastAsia="zh-CN"/>
              </w:rPr>
              <w:t>,</w:t>
            </w:r>
            <w:r>
              <w:rPr>
                <w:rFonts w:hint="eastAsia" w:ascii="Times New Roman" w:hAnsi="Times New Roman" w:eastAsia="宋体" w:cs="Times New Roman"/>
                <w:b w:val="0"/>
                <w:bCs/>
                <w:color w:val="auto"/>
                <w:kern w:val="0"/>
                <w:position w:val="-3"/>
                <w:szCs w:val="21"/>
                <w:highlight w:val="none"/>
                <w:vertAlign w:val="baseline"/>
                <w:lang w:val="en-US" w:eastAsia="zh-CN"/>
              </w:rPr>
              <w:t>566.09</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00"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eastAsia="宋体" w:cs="Times New Roman"/>
                <w:b w:val="0"/>
                <w:bCs/>
                <w:color w:val="auto"/>
                <w:kern w:val="0"/>
                <w:position w:val="-3"/>
                <w:szCs w:val="21"/>
                <w:highlight w:val="none"/>
                <w:vertAlign w:val="baseline"/>
                <w:lang w:val="en-US" w:eastAsia="zh-CN"/>
              </w:rPr>
            </w:pPr>
            <w:r>
              <w:rPr>
                <w:rFonts w:hint="default" w:ascii="Times New Roman" w:hAnsi="Times New Roman" w:cs="Times New Roman"/>
                <w:b w:val="0"/>
                <w:bCs/>
                <w:color w:val="auto"/>
                <w:kern w:val="0"/>
                <w:position w:val="-3"/>
                <w:szCs w:val="21"/>
                <w:highlight w:val="none"/>
                <w:vertAlign w:val="baseline"/>
                <w:lang w:val="en-US" w:eastAsia="zh-CN"/>
              </w:rPr>
              <w:t>9</w:t>
            </w:r>
          </w:p>
        </w:tc>
        <w:tc>
          <w:tcPr>
            <w:tcW w:w="3016"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eastAsia="宋体" w:cs="Times New Roman"/>
                <w:b w:val="0"/>
                <w:bCs/>
                <w:color w:val="auto"/>
                <w:kern w:val="0"/>
                <w:position w:val="-3"/>
                <w:szCs w:val="21"/>
                <w:highlight w:val="none"/>
                <w:vertAlign w:val="baseline"/>
                <w:lang w:val="en-US" w:eastAsia="zh-CN"/>
              </w:rPr>
            </w:pPr>
            <w:r>
              <w:rPr>
                <w:rFonts w:hint="default" w:ascii="Times New Roman" w:hAnsi="Times New Roman" w:cs="Times New Roman"/>
                <w:b w:val="0"/>
                <w:bCs/>
                <w:color w:val="auto"/>
                <w:kern w:val="0"/>
                <w:position w:val="-3"/>
                <w:szCs w:val="21"/>
                <w:highlight w:val="none"/>
                <w:vertAlign w:val="baseline"/>
                <w:lang w:val="en-US" w:eastAsia="zh-CN"/>
              </w:rPr>
              <w:t>杠杆率（%）</w:t>
            </w:r>
          </w:p>
        </w:tc>
        <w:tc>
          <w:tcPr>
            <w:tcW w:w="1583" w:type="dxa"/>
            <w:tcBorders>
              <w:tl2br w:val="nil"/>
              <w:tr2bl w:val="nil"/>
            </w:tcBorders>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eastAsia="宋体" w:cs="Times New Roman"/>
                <w:b w:val="0"/>
                <w:bCs/>
                <w:color w:val="auto"/>
                <w:kern w:val="0"/>
                <w:position w:val="-3"/>
                <w:szCs w:val="21"/>
                <w:highlight w:val="none"/>
                <w:vertAlign w:val="baseline"/>
                <w:lang w:val="en-US" w:eastAsia="zh-CN"/>
              </w:rPr>
            </w:pPr>
            <w:r>
              <w:rPr>
                <w:rFonts w:hint="eastAsia" w:ascii="Times New Roman" w:hAnsi="Times New Roman" w:eastAsia="宋体" w:cs="Times New Roman"/>
                <w:b w:val="0"/>
                <w:bCs/>
                <w:color w:val="auto"/>
                <w:kern w:val="0"/>
                <w:position w:val="-3"/>
                <w:szCs w:val="21"/>
                <w:highlight w:val="none"/>
                <w:vertAlign w:val="baseline"/>
                <w:lang w:val="en-US" w:eastAsia="zh-CN"/>
              </w:rPr>
              <w:t>12.77%</w:t>
            </w:r>
          </w:p>
        </w:tc>
        <w:tc>
          <w:tcPr>
            <w:tcW w:w="2300" w:type="dxa"/>
            <w:tcBorders>
              <w:tl2br w:val="nil"/>
              <w:tr2bl w:val="nil"/>
            </w:tcBorders>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eastAsia="宋体" w:cs="Times New Roman"/>
                <w:b w:val="0"/>
                <w:bCs/>
                <w:color w:val="auto"/>
                <w:kern w:val="0"/>
                <w:position w:val="-3"/>
                <w:szCs w:val="21"/>
                <w:highlight w:val="none"/>
                <w:vertAlign w:val="baseline"/>
                <w:lang w:val="en-US" w:eastAsia="zh-CN"/>
              </w:rPr>
            </w:pPr>
            <w:r>
              <w:rPr>
                <w:rFonts w:hint="eastAsia" w:ascii="Times New Roman" w:hAnsi="Times New Roman" w:eastAsia="宋体" w:cs="Times New Roman"/>
                <w:b w:val="0"/>
                <w:bCs/>
                <w:color w:val="auto"/>
                <w:kern w:val="0"/>
                <w:position w:val="-3"/>
                <w:szCs w:val="21"/>
                <w:highlight w:val="none"/>
                <w:vertAlign w:val="baseline"/>
                <w:lang w:val="en-US" w:eastAsia="zh-CN"/>
              </w:rPr>
              <w:t>13.00%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00"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eastAsia="宋体" w:cs="Times New Roman"/>
                <w:b w:val="0"/>
                <w:bCs/>
                <w:color w:val="auto"/>
                <w:kern w:val="0"/>
                <w:position w:val="-3"/>
                <w:szCs w:val="21"/>
                <w:highlight w:val="none"/>
                <w:vertAlign w:val="baseline"/>
                <w:lang w:val="en-US" w:eastAsia="zh-CN"/>
              </w:rPr>
            </w:pPr>
            <w:r>
              <w:rPr>
                <w:rFonts w:hint="default" w:ascii="Times New Roman" w:hAnsi="Times New Roman" w:cs="Times New Roman"/>
                <w:b w:val="0"/>
                <w:bCs/>
                <w:color w:val="auto"/>
                <w:kern w:val="0"/>
                <w:position w:val="-3"/>
                <w:szCs w:val="21"/>
                <w:highlight w:val="none"/>
                <w:vertAlign w:val="baseline"/>
                <w:lang w:val="en-US" w:eastAsia="zh-CN"/>
              </w:rPr>
              <w:t>10</w:t>
            </w:r>
          </w:p>
        </w:tc>
        <w:tc>
          <w:tcPr>
            <w:tcW w:w="3016"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eastAsia="宋体" w:cs="Times New Roman"/>
                <w:b w:val="0"/>
                <w:bCs/>
                <w:color w:val="auto"/>
                <w:kern w:val="0"/>
                <w:position w:val="-3"/>
                <w:szCs w:val="21"/>
                <w:highlight w:val="none"/>
                <w:vertAlign w:val="baseline"/>
                <w:lang w:val="en-US" w:eastAsia="zh-CN"/>
              </w:rPr>
            </w:pPr>
            <w:r>
              <w:rPr>
                <w:rFonts w:hint="default" w:ascii="Times New Roman" w:hAnsi="Times New Roman" w:cs="Times New Roman"/>
                <w:b w:val="0"/>
                <w:bCs/>
                <w:color w:val="auto"/>
                <w:kern w:val="0"/>
                <w:position w:val="-3"/>
                <w:szCs w:val="21"/>
                <w:highlight w:val="none"/>
                <w:vertAlign w:val="baseline"/>
                <w:lang w:val="en-US" w:eastAsia="zh-CN"/>
              </w:rPr>
              <w:t>杠杆率a（%）</w:t>
            </w:r>
          </w:p>
        </w:tc>
        <w:tc>
          <w:tcPr>
            <w:tcW w:w="1583" w:type="dxa"/>
            <w:tcBorders>
              <w:tl2br w:val="nil"/>
              <w:tr2bl w:val="nil"/>
            </w:tcBorders>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cs="Times New Roman"/>
                <w:b w:val="0"/>
                <w:bCs/>
                <w:color w:val="auto"/>
                <w:kern w:val="0"/>
                <w:position w:val="-3"/>
                <w:szCs w:val="21"/>
                <w:highlight w:val="none"/>
                <w:vertAlign w:val="baseline"/>
              </w:rPr>
            </w:pPr>
            <w:r>
              <w:rPr>
                <w:rFonts w:hint="eastAsia" w:ascii="Times New Roman" w:hAnsi="Times New Roman" w:cs="Times New Roman"/>
                <w:b w:val="0"/>
                <w:bCs/>
                <w:color w:val="auto"/>
                <w:kern w:val="0"/>
                <w:position w:val="-3"/>
                <w:szCs w:val="21"/>
                <w:highlight w:val="none"/>
                <w:vertAlign w:val="baseline"/>
                <w:lang w:val="en-US" w:eastAsia="zh-CN"/>
              </w:rPr>
              <w:t>12.77%</w:t>
            </w:r>
          </w:p>
        </w:tc>
        <w:tc>
          <w:tcPr>
            <w:tcW w:w="2300" w:type="dxa"/>
            <w:tcBorders>
              <w:tl2br w:val="nil"/>
              <w:tr2bl w:val="nil"/>
            </w:tcBorders>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cs="Times New Roman"/>
                <w:b w:val="0"/>
                <w:bCs/>
                <w:color w:val="auto"/>
                <w:kern w:val="0"/>
                <w:position w:val="-3"/>
                <w:szCs w:val="21"/>
                <w:highlight w:val="none"/>
                <w:vertAlign w:val="baseline"/>
                <w:lang w:val="en-US"/>
              </w:rPr>
            </w:pPr>
            <w:r>
              <w:rPr>
                <w:rFonts w:hint="eastAsia" w:ascii="Times New Roman" w:hAnsi="Times New Roman" w:cs="Times New Roman"/>
                <w:b w:val="0"/>
                <w:bCs/>
                <w:color w:val="auto"/>
                <w:kern w:val="0"/>
                <w:position w:val="-3"/>
                <w:szCs w:val="21"/>
                <w:highlight w:val="none"/>
                <w:vertAlign w:val="baseline"/>
                <w:lang w:val="en-US" w:eastAsia="zh-CN"/>
              </w:rPr>
              <w:t>13.00%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00"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eastAsia="宋体" w:cs="Times New Roman"/>
                <w:b/>
                <w:color w:val="auto"/>
                <w:kern w:val="0"/>
                <w:position w:val="-3"/>
                <w:szCs w:val="21"/>
                <w:highlight w:val="none"/>
                <w:vertAlign w:val="baseline"/>
                <w:lang w:val="en-US" w:eastAsia="zh-CN"/>
              </w:rPr>
            </w:pPr>
            <w:r>
              <w:rPr>
                <w:rFonts w:hint="default" w:ascii="Times New Roman" w:hAnsi="Times New Roman" w:cs="Times New Roman"/>
                <w:b/>
                <w:color w:val="auto"/>
                <w:kern w:val="0"/>
                <w:position w:val="-3"/>
                <w:szCs w:val="21"/>
                <w:highlight w:val="none"/>
                <w:vertAlign w:val="baseline"/>
                <w:lang w:val="en-US" w:eastAsia="zh-CN"/>
              </w:rPr>
              <w:t>流动性</w:t>
            </w:r>
          </w:p>
        </w:tc>
        <w:tc>
          <w:tcPr>
            <w:tcW w:w="3016"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color w:val="auto"/>
                <w:kern w:val="0"/>
                <w:position w:val="-3"/>
                <w:szCs w:val="21"/>
                <w:highlight w:val="none"/>
                <w:vertAlign w:val="baseline"/>
              </w:rPr>
            </w:pPr>
          </w:p>
        </w:tc>
        <w:tc>
          <w:tcPr>
            <w:tcW w:w="1583" w:type="dxa"/>
            <w:tcBorders>
              <w:tl2br w:val="nil"/>
              <w:tr2bl w:val="nil"/>
            </w:tcBorders>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cs="Times New Roman"/>
                <w:b w:val="0"/>
                <w:bCs/>
                <w:color w:val="auto"/>
                <w:kern w:val="0"/>
                <w:position w:val="-3"/>
                <w:szCs w:val="21"/>
                <w:highlight w:val="none"/>
                <w:vertAlign w:val="baseline"/>
              </w:rPr>
            </w:pPr>
          </w:p>
        </w:tc>
        <w:tc>
          <w:tcPr>
            <w:tcW w:w="2300" w:type="dxa"/>
            <w:tcBorders>
              <w:tl2br w:val="nil"/>
              <w:tr2bl w:val="nil"/>
            </w:tcBorders>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cs="Times New Roman"/>
                <w:b w:val="0"/>
                <w:bCs/>
                <w:color w:val="auto"/>
                <w:kern w:val="0"/>
                <w:position w:val="-3"/>
                <w:szCs w:val="21"/>
                <w:highlight w:val="none"/>
                <w:vertAlign w:val="baseli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300"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eastAsia="宋体" w:cs="Times New Roman"/>
                <w:b w:val="0"/>
                <w:bCs/>
                <w:color w:val="auto"/>
                <w:kern w:val="0"/>
                <w:position w:val="-3"/>
                <w:szCs w:val="21"/>
                <w:highlight w:val="none"/>
                <w:vertAlign w:val="baseline"/>
                <w:lang w:val="en-US" w:eastAsia="zh-CN"/>
              </w:rPr>
            </w:pPr>
            <w:r>
              <w:rPr>
                <w:rFonts w:hint="default" w:ascii="Times New Roman" w:hAnsi="Times New Roman" w:cs="Times New Roman"/>
                <w:b w:val="0"/>
                <w:bCs/>
                <w:color w:val="auto"/>
                <w:kern w:val="0"/>
                <w:position w:val="-3"/>
                <w:szCs w:val="21"/>
                <w:highlight w:val="none"/>
                <w:vertAlign w:val="baseline"/>
                <w:lang w:val="en-US" w:eastAsia="zh-CN"/>
              </w:rPr>
              <w:t>11</w:t>
            </w:r>
          </w:p>
        </w:tc>
        <w:tc>
          <w:tcPr>
            <w:tcW w:w="3016"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eastAsia="宋体" w:cs="Times New Roman"/>
                <w:b w:val="0"/>
                <w:bCs/>
                <w:color w:val="auto"/>
                <w:kern w:val="0"/>
                <w:position w:val="-3"/>
                <w:szCs w:val="21"/>
                <w:highlight w:val="none"/>
                <w:vertAlign w:val="baseline"/>
                <w:lang w:val="en-US" w:eastAsia="zh-CN"/>
              </w:rPr>
            </w:pPr>
            <w:r>
              <w:rPr>
                <w:rFonts w:hint="default" w:ascii="Times New Roman" w:hAnsi="Times New Roman" w:cs="Times New Roman"/>
                <w:b w:val="0"/>
                <w:bCs/>
                <w:color w:val="auto"/>
                <w:kern w:val="0"/>
                <w:position w:val="-3"/>
                <w:szCs w:val="21"/>
                <w:highlight w:val="none"/>
                <w:vertAlign w:val="baseline"/>
                <w:lang w:val="en-US" w:eastAsia="zh-CN"/>
              </w:rPr>
              <w:t>优质流动性资产充足率（%）</w:t>
            </w:r>
          </w:p>
        </w:tc>
        <w:tc>
          <w:tcPr>
            <w:tcW w:w="1583" w:type="dxa"/>
            <w:tcBorders>
              <w:tl2br w:val="nil"/>
              <w:tr2bl w:val="nil"/>
            </w:tcBorders>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eastAsia="宋体" w:cs="Times New Roman"/>
                <w:b w:val="0"/>
                <w:bCs/>
                <w:color w:val="auto"/>
                <w:kern w:val="0"/>
                <w:position w:val="-3"/>
                <w:szCs w:val="21"/>
                <w:highlight w:val="none"/>
                <w:vertAlign w:val="baseline"/>
                <w:lang w:val="en-US" w:eastAsia="zh-CN"/>
              </w:rPr>
            </w:pPr>
            <w:r>
              <w:rPr>
                <w:rFonts w:hint="eastAsia" w:ascii="Times New Roman" w:hAnsi="Times New Roman" w:eastAsia="宋体" w:cs="Times New Roman"/>
                <w:b w:val="0"/>
                <w:bCs/>
                <w:color w:val="auto"/>
                <w:kern w:val="0"/>
                <w:position w:val="-3"/>
                <w:szCs w:val="21"/>
                <w:highlight w:val="none"/>
                <w:vertAlign w:val="baseline"/>
                <w:lang w:val="en-US" w:eastAsia="zh-CN"/>
              </w:rPr>
              <w:t>309.82%</w:t>
            </w:r>
          </w:p>
        </w:tc>
        <w:tc>
          <w:tcPr>
            <w:tcW w:w="2300" w:type="dxa"/>
            <w:tcBorders>
              <w:tl2br w:val="nil"/>
              <w:tr2bl w:val="nil"/>
            </w:tcBorders>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eastAsia="宋体" w:cs="Times New Roman"/>
                <w:b w:val="0"/>
                <w:bCs/>
                <w:color w:val="auto"/>
                <w:kern w:val="0"/>
                <w:position w:val="-3"/>
                <w:szCs w:val="21"/>
                <w:highlight w:val="none"/>
                <w:vertAlign w:val="baseline"/>
                <w:lang w:val="en-US" w:eastAsia="zh-CN"/>
              </w:rPr>
            </w:pPr>
            <w:r>
              <w:rPr>
                <w:rFonts w:hint="eastAsia" w:ascii="Times New Roman" w:hAnsi="Times New Roman" w:eastAsia="宋体" w:cs="Times New Roman"/>
                <w:b w:val="0"/>
                <w:bCs/>
                <w:color w:val="auto"/>
                <w:kern w:val="0"/>
                <w:position w:val="-3"/>
                <w:szCs w:val="21"/>
                <w:highlight w:val="none"/>
                <w:vertAlign w:val="baseline"/>
                <w:lang w:val="en-US" w:eastAsia="zh-CN"/>
              </w:rPr>
              <w:t>65.75%</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00"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eastAsia="宋体" w:cs="Times New Roman"/>
                <w:b w:val="0"/>
                <w:bCs/>
                <w:color w:val="auto"/>
                <w:kern w:val="0"/>
                <w:position w:val="-3"/>
                <w:szCs w:val="21"/>
                <w:highlight w:val="none"/>
                <w:vertAlign w:val="baseline"/>
                <w:lang w:val="en-US" w:eastAsia="zh-CN"/>
              </w:rPr>
            </w:pPr>
            <w:r>
              <w:rPr>
                <w:rFonts w:hint="default" w:ascii="Times New Roman" w:hAnsi="Times New Roman" w:cs="Times New Roman"/>
                <w:b w:val="0"/>
                <w:bCs/>
                <w:color w:val="auto"/>
                <w:kern w:val="0"/>
                <w:position w:val="-3"/>
                <w:szCs w:val="21"/>
                <w:highlight w:val="none"/>
                <w:vertAlign w:val="baseline"/>
                <w:lang w:val="en-US" w:eastAsia="zh-CN"/>
              </w:rPr>
              <w:t>12</w:t>
            </w:r>
          </w:p>
        </w:tc>
        <w:tc>
          <w:tcPr>
            <w:tcW w:w="3016"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eastAsia="宋体" w:cs="Times New Roman"/>
                <w:b w:val="0"/>
                <w:bCs/>
                <w:color w:val="auto"/>
                <w:kern w:val="0"/>
                <w:position w:val="-3"/>
                <w:szCs w:val="21"/>
                <w:highlight w:val="none"/>
                <w:vertAlign w:val="baseline"/>
                <w:lang w:val="en-US" w:eastAsia="zh-CN"/>
              </w:rPr>
            </w:pPr>
            <w:r>
              <w:rPr>
                <w:rFonts w:hint="default" w:ascii="Times New Roman" w:hAnsi="Times New Roman" w:cs="Times New Roman"/>
                <w:b w:val="0"/>
                <w:bCs/>
                <w:color w:val="auto"/>
                <w:kern w:val="0"/>
                <w:position w:val="-3"/>
                <w:szCs w:val="21"/>
                <w:highlight w:val="none"/>
                <w:vertAlign w:val="baseline"/>
                <w:lang w:val="en-US" w:eastAsia="zh-CN"/>
              </w:rPr>
              <w:t>流动性比例（%）</w:t>
            </w:r>
          </w:p>
        </w:tc>
        <w:tc>
          <w:tcPr>
            <w:tcW w:w="1583" w:type="dxa"/>
            <w:tcBorders>
              <w:tl2br w:val="nil"/>
              <w:tr2bl w:val="nil"/>
            </w:tcBorders>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eastAsia="宋体" w:cs="Times New Roman"/>
                <w:b w:val="0"/>
                <w:bCs/>
                <w:color w:val="auto"/>
                <w:kern w:val="0"/>
                <w:position w:val="-3"/>
                <w:szCs w:val="21"/>
                <w:highlight w:val="none"/>
                <w:vertAlign w:val="baseline"/>
                <w:lang w:val="en-US" w:eastAsia="zh-CN"/>
              </w:rPr>
            </w:pPr>
            <w:r>
              <w:rPr>
                <w:rFonts w:hint="eastAsia" w:ascii="Times New Roman" w:hAnsi="Times New Roman" w:eastAsia="宋体" w:cs="Times New Roman"/>
                <w:b w:val="0"/>
                <w:bCs/>
                <w:color w:val="auto"/>
                <w:kern w:val="0"/>
                <w:position w:val="-3"/>
                <w:szCs w:val="21"/>
                <w:highlight w:val="none"/>
                <w:vertAlign w:val="baseline"/>
                <w:lang w:val="en-US" w:eastAsia="zh-CN"/>
              </w:rPr>
              <w:t>61.13%</w:t>
            </w:r>
          </w:p>
        </w:tc>
        <w:tc>
          <w:tcPr>
            <w:tcW w:w="2300" w:type="dxa"/>
            <w:tcBorders>
              <w:tl2br w:val="nil"/>
              <w:tr2bl w:val="nil"/>
            </w:tcBorders>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eastAsia="宋体" w:cs="Times New Roman"/>
                <w:b w:val="0"/>
                <w:bCs/>
                <w:color w:val="auto"/>
                <w:kern w:val="0"/>
                <w:position w:val="-3"/>
                <w:szCs w:val="21"/>
                <w:highlight w:val="none"/>
                <w:vertAlign w:val="baseline"/>
                <w:lang w:val="en-US" w:eastAsia="zh-CN"/>
              </w:rPr>
            </w:pPr>
            <w:r>
              <w:rPr>
                <w:rFonts w:hint="eastAsia" w:ascii="Times New Roman" w:hAnsi="Times New Roman" w:eastAsia="宋体" w:cs="Times New Roman"/>
                <w:b w:val="0"/>
                <w:bCs/>
                <w:color w:val="auto"/>
                <w:kern w:val="0"/>
                <w:position w:val="-3"/>
                <w:szCs w:val="21"/>
                <w:highlight w:val="none"/>
                <w:vertAlign w:val="baseline"/>
                <w:lang w:val="en-US" w:eastAsia="zh-CN"/>
              </w:rPr>
              <w:t>39.36%</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00"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eastAsia="宋体" w:cs="Times New Roman"/>
                <w:b w:val="0"/>
                <w:bCs/>
                <w:color w:val="auto"/>
                <w:kern w:val="0"/>
                <w:position w:val="-3"/>
                <w:szCs w:val="21"/>
                <w:highlight w:val="none"/>
                <w:vertAlign w:val="baseline"/>
                <w:lang w:val="en-US" w:eastAsia="zh-CN"/>
              </w:rPr>
            </w:pPr>
            <w:r>
              <w:rPr>
                <w:rFonts w:hint="default" w:ascii="Times New Roman" w:hAnsi="Times New Roman" w:cs="Times New Roman"/>
                <w:b w:val="0"/>
                <w:bCs/>
                <w:color w:val="auto"/>
                <w:kern w:val="0"/>
                <w:position w:val="-3"/>
                <w:szCs w:val="21"/>
                <w:highlight w:val="none"/>
                <w:vertAlign w:val="baseline"/>
                <w:lang w:val="en-US" w:eastAsia="zh-CN"/>
              </w:rPr>
              <w:t>13</w:t>
            </w:r>
          </w:p>
        </w:tc>
        <w:tc>
          <w:tcPr>
            <w:tcW w:w="3016"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eastAsia="宋体" w:cs="Times New Roman"/>
                <w:b w:val="0"/>
                <w:bCs/>
                <w:color w:val="auto"/>
                <w:kern w:val="0"/>
                <w:position w:val="-3"/>
                <w:szCs w:val="21"/>
                <w:highlight w:val="none"/>
                <w:vertAlign w:val="baseline"/>
                <w:lang w:val="en-US" w:eastAsia="zh-CN"/>
              </w:rPr>
            </w:pPr>
            <w:r>
              <w:rPr>
                <w:rFonts w:hint="default" w:ascii="Times New Roman" w:hAnsi="Times New Roman" w:cs="Times New Roman"/>
                <w:b w:val="0"/>
                <w:bCs/>
                <w:color w:val="auto"/>
                <w:kern w:val="0"/>
                <w:position w:val="-3"/>
                <w:szCs w:val="21"/>
                <w:highlight w:val="none"/>
                <w:vertAlign w:val="baseline"/>
                <w:lang w:val="en-US" w:eastAsia="zh-CN"/>
              </w:rPr>
              <w:t>流动性匹配率（%）</w:t>
            </w:r>
          </w:p>
        </w:tc>
        <w:tc>
          <w:tcPr>
            <w:tcW w:w="1583" w:type="dxa"/>
            <w:tcBorders>
              <w:tl2br w:val="nil"/>
              <w:tr2bl w:val="nil"/>
            </w:tcBorders>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cs="Times New Roman"/>
                <w:b/>
                <w:color w:val="auto"/>
                <w:kern w:val="0"/>
                <w:position w:val="-3"/>
                <w:szCs w:val="21"/>
                <w:highlight w:val="none"/>
                <w:vertAlign w:val="baseline"/>
              </w:rPr>
            </w:pPr>
            <w:r>
              <w:rPr>
                <w:rFonts w:hint="eastAsia" w:ascii="Times New Roman" w:hAnsi="Times New Roman" w:cs="Times New Roman"/>
                <w:b/>
                <w:color w:val="auto"/>
                <w:kern w:val="0"/>
                <w:position w:val="-3"/>
                <w:szCs w:val="21"/>
                <w:highlight w:val="none"/>
                <w:vertAlign w:val="baseline"/>
                <w:lang w:val="en-US" w:eastAsia="zh-CN"/>
              </w:rPr>
              <w:t>169.32%</w:t>
            </w:r>
          </w:p>
        </w:tc>
        <w:tc>
          <w:tcPr>
            <w:tcW w:w="2300" w:type="dxa"/>
            <w:tcBorders>
              <w:tl2br w:val="nil"/>
              <w:tr2bl w:val="nil"/>
            </w:tcBorders>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cs="Times New Roman"/>
                <w:b/>
                <w:color w:val="auto"/>
                <w:kern w:val="0"/>
                <w:position w:val="-3"/>
                <w:szCs w:val="21"/>
                <w:highlight w:val="none"/>
                <w:vertAlign w:val="baseline"/>
              </w:rPr>
            </w:pPr>
            <w:r>
              <w:rPr>
                <w:rFonts w:hint="eastAsia" w:ascii="Times New Roman" w:hAnsi="Times New Roman" w:cs="Times New Roman"/>
                <w:b/>
                <w:color w:val="auto"/>
                <w:kern w:val="0"/>
                <w:position w:val="-3"/>
                <w:szCs w:val="21"/>
                <w:highlight w:val="none"/>
                <w:vertAlign w:val="baseline"/>
                <w:lang w:val="en-US" w:eastAsia="zh-CN"/>
              </w:rPr>
              <w:t>140.71%</w:t>
            </w:r>
          </w:p>
        </w:tc>
      </w:tr>
    </w:tbl>
    <w:p>
      <w:pPr>
        <w:pStyle w:val="2"/>
        <w:keepNext w:val="0"/>
        <w:keepLines w:val="0"/>
        <w:pageBreakBefore w:val="0"/>
        <w:kinsoku/>
        <w:overflowPunct/>
        <w:topLinePunct w:val="0"/>
        <w:bidi w:val="0"/>
        <w:snapToGrid/>
        <w:spacing w:after="0" w:line="480" w:lineRule="exact"/>
        <w:ind w:left="0" w:leftChars="0"/>
        <w:rPr>
          <w:rFonts w:hint="default" w:ascii="Times New Roman" w:hAnsi="Times New Roman" w:eastAsia="宋体" w:cs="Times New Roman"/>
          <w:b w:val="0"/>
          <w:bCs/>
          <w:color w:val="auto"/>
          <w:kern w:val="0"/>
          <w:position w:val="-3"/>
          <w:szCs w:val="21"/>
          <w:highlight w:val="none"/>
          <w:lang w:val="en-US" w:eastAsia="zh-CN"/>
        </w:rPr>
      </w:pPr>
      <w:r>
        <w:rPr>
          <w:rFonts w:hint="default" w:ascii="Times New Roman" w:hAnsi="Times New Roman" w:cs="Times New Roman"/>
          <w:b w:val="0"/>
          <w:bCs/>
          <w:color w:val="auto"/>
          <w:kern w:val="0"/>
          <w:position w:val="-3"/>
          <w:szCs w:val="21"/>
          <w:highlight w:val="none"/>
          <w:lang w:val="en-US" w:eastAsia="zh-CN"/>
        </w:rPr>
        <w:t>注：T为报告期末，T-1为上一期末。</w:t>
      </w:r>
    </w:p>
    <w:p>
      <w:pPr>
        <w:keepNext w:val="0"/>
        <w:keepLines w:val="0"/>
        <w:pageBreakBefore w:val="0"/>
        <w:kinsoku/>
        <w:overflowPunct/>
        <w:topLinePunct w:val="0"/>
        <w:autoSpaceDE w:val="0"/>
        <w:autoSpaceDN w:val="0"/>
        <w:bidi w:val="0"/>
        <w:adjustRightInd w:val="0"/>
        <w:snapToGrid/>
        <w:spacing w:line="480" w:lineRule="exact"/>
        <w:ind w:left="0" w:leftChars="0" w:firstLine="420" w:firstLineChars="200"/>
        <w:rPr>
          <w:rFonts w:hint="default" w:ascii="Times New Roman" w:hAnsi="Times New Roman" w:cs="Times New Roman"/>
          <w:b w:val="0"/>
          <w:color w:val="auto"/>
          <w:kern w:val="0"/>
          <w:position w:val="-3"/>
          <w:szCs w:val="21"/>
          <w:highlight w:val="none"/>
        </w:rPr>
      </w:pPr>
    </w:p>
    <w:p>
      <w:pPr>
        <w:pStyle w:val="2"/>
        <w:pBdr>
          <w:between w:val="single" w:color="auto" w:sz="4" w:space="0"/>
        </w:pBdr>
        <w:ind w:left="0" w:leftChars="0" w:firstLine="420" w:firstLineChars="200"/>
        <w:rPr>
          <w:rFonts w:hint="default" w:ascii="Times New Roman" w:hAnsi="Times New Roman" w:cs="Times New Roman"/>
          <w:b/>
          <w:color w:val="auto"/>
          <w:kern w:val="0"/>
          <w:position w:val="-3"/>
          <w:szCs w:val="21"/>
          <w:highlight w:val="none"/>
          <w:lang w:val="en-US" w:eastAsia="zh-CN"/>
        </w:rPr>
      </w:pPr>
      <w:r>
        <w:rPr>
          <w:rFonts w:hint="default" w:ascii="Times New Roman" w:hAnsi="Times New Roman" w:cs="Times New Roman"/>
          <w:b w:val="0"/>
          <w:bCs w:val="0"/>
          <w:color w:val="auto"/>
          <w:kern w:val="0"/>
          <w:position w:val="-3"/>
          <w:szCs w:val="21"/>
          <w:highlight w:val="none"/>
        </w:rPr>
        <w:t>4.</w:t>
      </w:r>
      <w:r>
        <w:rPr>
          <w:rFonts w:hint="eastAsia" w:ascii="Times New Roman" w:hAnsi="Times New Roman" w:cs="Times New Roman"/>
          <w:b w:val="0"/>
          <w:bCs w:val="0"/>
          <w:color w:val="auto"/>
          <w:kern w:val="0"/>
          <w:position w:val="-3"/>
          <w:szCs w:val="21"/>
          <w:highlight w:val="none"/>
          <w:lang w:val="en-US" w:eastAsia="zh-CN"/>
        </w:rPr>
        <w:t>7</w:t>
      </w:r>
      <w:r>
        <w:rPr>
          <w:rFonts w:hint="default" w:ascii="Times New Roman" w:hAnsi="Times New Roman" w:cs="Times New Roman"/>
          <w:b/>
          <w:color w:val="auto"/>
          <w:kern w:val="0"/>
          <w:position w:val="-3"/>
          <w:szCs w:val="21"/>
          <w:highlight w:val="none"/>
        </w:rPr>
        <w:t xml:space="preserve">  </w:t>
      </w:r>
      <w:r>
        <w:rPr>
          <w:rFonts w:hint="default" w:ascii="Times New Roman" w:hAnsi="Times New Roman" w:cs="Times New Roman"/>
          <w:b/>
          <w:color w:val="auto"/>
          <w:kern w:val="0"/>
          <w:position w:val="-3"/>
          <w:szCs w:val="21"/>
          <w:highlight w:val="none"/>
          <w:lang w:val="en-US" w:eastAsia="zh-CN"/>
        </w:rPr>
        <w:t>资本构成</w:t>
      </w:r>
    </w:p>
    <w:p>
      <w:pPr>
        <w:keepNext w:val="0"/>
        <w:keepLines w:val="0"/>
        <w:pageBreakBefore w:val="0"/>
        <w:kinsoku/>
        <w:overflowPunct/>
        <w:topLinePunct w:val="0"/>
        <w:autoSpaceDE w:val="0"/>
        <w:autoSpaceDN w:val="0"/>
        <w:bidi w:val="0"/>
        <w:adjustRightInd w:val="0"/>
        <w:snapToGrid/>
        <w:spacing w:line="480" w:lineRule="exact"/>
        <w:ind w:left="0" w:leftChars="0" w:firstLine="420" w:firstLineChars="200"/>
        <w:jc w:val="right"/>
        <w:rPr>
          <w:rFonts w:hint="default" w:ascii="Times New Roman" w:hAnsi="Times New Roman" w:cs="Times New Roman"/>
          <w:b/>
          <w:color w:val="auto"/>
          <w:kern w:val="0"/>
          <w:position w:val="-3"/>
          <w:szCs w:val="21"/>
          <w:highlight w:val="none"/>
        </w:rPr>
      </w:pPr>
      <w:r>
        <w:rPr>
          <w:rFonts w:hint="default" w:ascii="Times New Roman" w:hAnsi="Times New Roman" w:cs="Times New Roman"/>
          <w:color w:val="auto"/>
          <w:szCs w:val="21"/>
          <w:highlight w:val="none"/>
        </w:rPr>
        <w:t>单位：人民币万元</w:t>
      </w:r>
    </w:p>
    <w:tbl>
      <w:tblPr>
        <w:tblStyle w:val="9"/>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5416"/>
        <w:gridCol w:w="220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874" w:type="dxa"/>
            <w:gridSpan w:val="2"/>
            <w:tcBorders>
              <w:top w:val="single" w:color="auto" w:sz="4" w:space="0"/>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b/>
                <w:color w:val="auto"/>
                <w:kern w:val="0"/>
                <w:position w:val="-3"/>
                <w:szCs w:val="21"/>
                <w:highlight w:val="none"/>
                <w:vertAlign w:val="baseline"/>
                <w:lang w:val="en-US" w:eastAsia="zh-CN"/>
              </w:rPr>
            </w:pPr>
            <w:r>
              <w:rPr>
                <w:rFonts w:hint="default" w:ascii="Times New Roman" w:hAnsi="Times New Roman" w:cs="Times New Roman"/>
                <w:b/>
                <w:color w:val="auto"/>
                <w:kern w:val="0"/>
                <w:position w:val="-3"/>
                <w:szCs w:val="21"/>
                <w:highlight w:val="none"/>
                <w:vertAlign w:val="baseline"/>
                <w:lang w:val="en-US" w:eastAsia="zh-CN"/>
              </w:rPr>
              <w:t>项目</w:t>
            </w:r>
          </w:p>
        </w:tc>
        <w:tc>
          <w:tcPr>
            <w:tcW w:w="2205" w:type="dxa"/>
            <w:tcBorders>
              <w:top w:val="single" w:color="auto" w:sz="4" w:space="0"/>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b/>
                <w:color w:val="auto"/>
                <w:kern w:val="0"/>
                <w:position w:val="-3"/>
                <w:szCs w:val="21"/>
                <w:highlight w:val="none"/>
                <w:vertAlign w:val="baseline"/>
                <w:lang w:val="en-US" w:eastAsia="zh-CN"/>
              </w:rPr>
            </w:pPr>
            <w:r>
              <w:rPr>
                <w:rFonts w:hint="default" w:ascii="Times New Roman" w:hAnsi="Times New Roman" w:cs="Times New Roman"/>
                <w:b/>
                <w:color w:val="auto"/>
                <w:kern w:val="0"/>
                <w:position w:val="-3"/>
                <w:szCs w:val="21"/>
                <w:highlight w:val="none"/>
                <w:vertAlign w:val="baseline"/>
                <w:lang w:val="en-US" w:eastAsia="zh-CN"/>
              </w:rPr>
              <w:t>数额</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458"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val="0"/>
                <w:bCs/>
                <w:color w:val="auto"/>
                <w:kern w:val="0"/>
                <w:position w:val="-3"/>
                <w:szCs w:val="21"/>
                <w:highlight w:val="none"/>
                <w:vertAlign w:val="baseline"/>
                <w:lang w:val="en-US" w:eastAsia="zh-CN"/>
              </w:rPr>
            </w:pPr>
            <w:r>
              <w:rPr>
                <w:rFonts w:hint="default" w:ascii="Times New Roman" w:hAnsi="Times New Roman" w:cs="Times New Roman"/>
                <w:b w:val="0"/>
                <w:bCs/>
                <w:color w:val="auto"/>
                <w:kern w:val="0"/>
                <w:position w:val="-3"/>
                <w:szCs w:val="21"/>
                <w:highlight w:val="none"/>
                <w:vertAlign w:val="baseline"/>
                <w:lang w:val="en-US" w:eastAsia="zh-CN"/>
              </w:rPr>
              <w:t>1</w:t>
            </w:r>
          </w:p>
        </w:tc>
        <w:tc>
          <w:tcPr>
            <w:tcW w:w="5416"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val="0"/>
                <w:bCs/>
                <w:color w:val="auto"/>
                <w:kern w:val="0"/>
                <w:position w:val="-3"/>
                <w:szCs w:val="21"/>
                <w:highlight w:val="none"/>
                <w:vertAlign w:val="baseline"/>
                <w:lang w:val="en-US" w:eastAsia="zh-CN"/>
              </w:rPr>
            </w:pPr>
            <w:r>
              <w:rPr>
                <w:rFonts w:hint="default" w:ascii="Times New Roman" w:hAnsi="Times New Roman" w:cs="Times New Roman"/>
                <w:b w:val="0"/>
                <w:bCs/>
                <w:color w:val="auto"/>
                <w:kern w:val="0"/>
                <w:position w:val="-3"/>
                <w:szCs w:val="21"/>
                <w:highlight w:val="none"/>
                <w:vertAlign w:val="baseline"/>
                <w:lang w:val="en-US" w:eastAsia="zh-CN"/>
              </w:rPr>
              <w:t>实收资本和资本公积可计入部分</w:t>
            </w:r>
          </w:p>
        </w:tc>
        <w:tc>
          <w:tcPr>
            <w:tcW w:w="2205"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right"/>
              <w:textAlignment w:val="auto"/>
              <w:rPr>
                <w:rFonts w:hint="default" w:ascii="Times New Roman" w:hAnsi="Times New Roman" w:cs="Times New Roman"/>
                <w:b w:val="0"/>
                <w:bCs/>
                <w:color w:val="auto"/>
                <w:kern w:val="0"/>
                <w:position w:val="-3"/>
                <w:szCs w:val="21"/>
                <w:highlight w:val="none"/>
                <w:vertAlign w:val="baseline"/>
                <w:lang w:val="en-US" w:eastAsia="zh-CN"/>
              </w:rPr>
            </w:pPr>
            <w:r>
              <w:rPr>
                <w:rFonts w:hint="eastAsia" w:ascii="Times New Roman" w:hAnsi="Times New Roman" w:cs="Times New Roman"/>
                <w:b w:val="0"/>
                <w:bCs/>
                <w:color w:val="auto"/>
                <w:kern w:val="0"/>
                <w:position w:val="-3"/>
                <w:szCs w:val="21"/>
                <w:highlight w:val="none"/>
                <w:vertAlign w:val="baseline"/>
                <w:lang w:val="en-US" w:eastAsia="zh-CN"/>
              </w:rPr>
              <w:t>25,000.00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458"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val="0"/>
                <w:bCs/>
                <w:color w:val="auto"/>
                <w:kern w:val="0"/>
                <w:position w:val="-3"/>
                <w:szCs w:val="21"/>
                <w:highlight w:val="none"/>
                <w:vertAlign w:val="baseline"/>
                <w:lang w:val="en-US" w:eastAsia="zh-CN"/>
              </w:rPr>
            </w:pPr>
            <w:r>
              <w:rPr>
                <w:rFonts w:hint="default" w:ascii="Times New Roman" w:hAnsi="Times New Roman" w:cs="Times New Roman"/>
                <w:b w:val="0"/>
                <w:bCs/>
                <w:color w:val="auto"/>
                <w:kern w:val="0"/>
                <w:position w:val="-3"/>
                <w:szCs w:val="21"/>
                <w:highlight w:val="none"/>
                <w:vertAlign w:val="baseline"/>
                <w:lang w:val="en-US" w:eastAsia="zh-CN"/>
              </w:rPr>
              <w:t>2</w:t>
            </w:r>
          </w:p>
        </w:tc>
        <w:tc>
          <w:tcPr>
            <w:tcW w:w="5416"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val="0"/>
                <w:bCs/>
                <w:color w:val="auto"/>
                <w:kern w:val="0"/>
                <w:position w:val="-3"/>
                <w:szCs w:val="21"/>
                <w:highlight w:val="none"/>
                <w:vertAlign w:val="baseline"/>
                <w:lang w:val="en-US" w:eastAsia="zh-CN"/>
              </w:rPr>
            </w:pPr>
            <w:r>
              <w:rPr>
                <w:rFonts w:hint="default" w:ascii="Times New Roman" w:hAnsi="Times New Roman" w:cs="Times New Roman"/>
                <w:b w:val="0"/>
                <w:bCs/>
                <w:color w:val="auto"/>
                <w:kern w:val="0"/>
                <w:position w:val="-3"/>
                <w:szCs w:val="21"/>
                <w:highlight w:val="none"/>
                <w:vertAlign w:val="baseline"/>
                <w:lang w:val="en-US" w:eastAsia="zh-CN"/>
              </w:rPr>
              <w:t>留存收益</w:t>
            </w:r>
          </w:p>
        </w:tc>
        <w:tc>
          <w:tcPr>
            <w:tcW w:w="2205" w:type="dxa"/>
            <w:tcBorders>
              <w:tl2br w:val="nil"/>
              <w:tr2bl w:val="nil"/>
            </w:tcBorders>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cs="Times New Roman"/>
                <w:b w:val="0"/>
                <w:bCs/>
                <w:color w:val="auto"/>
                <w:kern w:val="0"/>
                <w:position w:val="-3"/>
                <w:szCs w:val="21"/>
                <w:highlight w:val="none"/>
                <w:vertAlign w:val="baseline"/>
                <w:lang w:val="en-US" w:eastAsia="zh-CN"/>
              </w:rPr>
            </w:pPr>
            <w:r>
              <w:rPr>
                <w:rFonts w:hint="eastAsia" w:ascii="Times New Roman" w:hAnsi="Times New Roman" w:cs="Times New Roman"/>
                <w:b w:val="0"/>
                <w:bCs/>
                <w:color w:val="auto"/>
                <w:kern w:val="0"/>
                <w:position w:val="-3"/>
                <w:szCs w:val="21"/>
                <w:highlight w:val="none"/>
                <w:vertAlign w:val="baseline"/>
                <w:lang w:val="en-US" w:eastAsia="zh-CN"/>
              </w:rPr>
              <w:t>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458"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val="0"/>
                <w:bCs/>
                <w:color w:val="auto"/>
                <w:kern w:val="0"/>
                <w:position w:val="-3"/>
                <w:szCs w:val="21"/>
                <w:highlight w:val="none"/>
                <w:vertAlign w:val="baseline"/>
                <w:lang w:val="en-US" w:eastAsia="zh-CN"/>
              </w:rPr>
            </w:pPr>
            <w:r>
              <w:rPr>
                <w:rFonts w:hint="default" w:ascii="Times New Roman" w:hAnsi="Times New Roman" w:cs="Times New Roman"/>
                <w:b w:val="0"/>
                <w:bCs/>
                <w:color w:val="auto"/>
                <w:kern w:val="0"/>
                <w:position w:val="-3"/>
                <w:szCs w:val="21"/>
                <w:highlight w:val="none"/>
                <w:vertAlign w:val="baseline"/>
                <w:lang w:val="en-US" w:eastAsia="zh-CN"/>
              </w:rPr>
              <w:t>2a</w:t>
            </w:r>
          </w:p>
        </w:tc>
        <w:tc>
          <w:tcPr>
            <w:tcW w:w="5416"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val="0"/>
                <w:bCs/>
                <w:color w:val="auto"/>
                <w:kern w:val="0"/>
                <w:position w:val="-3"/>
                <w:szCs w:val="21"/>
                <w:highlight w:val="none"/>
                <w:vertAlign w:val="baseline"/>
                <w:lang w:val="en-US" w:eastAsia="zh-CN"/>
              </w:rPr>
            </w:pPr>
            <w:r>
              <w:rPr>
                <w:rFonts w:hint="default" w:ascii="Times New Roman" w:hAnsi="Times New Roman" w:cs="Times New Roman"/>
                <w:b w:val="0"/>
                <w:bCs/>
                <w:color w:val="auto"/>
                <w:kern w:val="0"/>
                <w:position w:val="-3"/>
                <w:szCs w:val="21"/>
                <w:highlight w:val="none"/>
                <w:vertAlign w:val="baseline"/>
                <w:lang w:val="en-US" w:eastAsia="zh-CN"/>
              </w:rPr>
              <w:t>盈余公积</w:t>
            </w:r>
          </w:p>
        </w:tc>
        <w:tc>
          <w:tcPr>
            <w:tcW w:w="2205" w:type="dxa"/>
            <w:tcBorders>
              <w:tl2br w:val="nil"/>
              <w:tr2bl w:val="nil"/>
            </w:tcBorders>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cs="Times New Roman"/>
                <w:b w:val="0"/>
                <w:bCs/>
                <w:color w:val="auto"/>
                <w:kern w:val="0"/>
                <w:position w:val="-3"/>
                <w:szCs w:val="21"/>
                <w:highlight w:val="none"/>
                <w:vertAlign w:val="baseline"/>
                <w:lang w:val="en-US" w:eastAsia="zh-CN"/>
              </w:rPr>
            </w:pPr>
            <w:r>
              <w:rPr>
                <w:rFonts w:hint="eastAsia" w:ascii="Times New Roman" w:hAnsi="Times New Roman" w:cs="Times New Roman"/>
                <w:b w:val="0"/>
                <w:bCs/>
                <w:color w:val="auto"/>
                <w:kern w:val="0"/>
                <w:position w:val="-3"/>
                <w:szCs w:val="21"/>
                <w:highlight w:val="none"/>
                <w:vertAlign w:val="baseline"/>
                <w:lang w:val="en-US" w:eastAsia="zh-CN"/>
              </w:rPr>
              <w:t>5,167.38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458"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val="0"/>
                <w:bCs/>
                <w:color w:val="auto"/>
                <w:kern w:val="0"/>
                <w:position w:val="-3"/>
                <w:szCs w:val="21"/>
                <w:highlight w:val="none"/>
                <w:vertAlign w:val="baseline"/>
                <w:lang w:val="en-US" w:eastAsia="zh-CN"/>
              </w:rPr>
            </w:pPr>
            <w:r>
              <w:rPr>
                <w:rFonts w:hint="default" w:ascii="Times New Roman" w:hAnsi="Times New Roman" w:cs="Times New Roman"/>
                <w:b w:val="0"/>
                <w:bCs/>
                <w:color w:val="auto"/>
                <w:kern w:val="0"/>
                <w:position w:val="-3"/>
                <w:szCs w:val="21"/>
                <w:highlight w:val="none"/>
                <w:vertAlign w:val="baseline"/>
                <w:lang w:val="en-US" w:eastAsia="zh-CN"/>
              </w:rPr>
              <w:t>2b</w:t>
            </w:r>
          </w:p>
        </w:tc>
        <w:tc>
          <w:tcPr>
            <w:tcW w:w="5416"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val="0"/>
                <w:bCs/>
                <w:color w:val="auto"/>
                <w:kern w:val="0"/>
                <w:position w:val="-3"/>
                <w:szCs w:val="21"/>
                <w:highlight w:val="none"/>
                <w:vertAlign w:val="baseline"/>
                <w:lang w:val="en-US" w:eastAsia="zh-CN"/>
              </w:rPr>
            </w:pPr>
            <w:r>
              <w:rPr>
                <w:rFonts w:hint="default" w:ascii="Times New Roman" w:hAnsi="Times New Roman" w:cs="Times New Roman"/>
                <w:b w:val="0"/>
                <w:bCs/>
                <w:color w:val="auto"/>
                <w:kern w:val="0"/>
                <w:position w:val="-3"/>
                <w:szCs w:val="21"/>
                <w:highlight w:val="none"/>
                <w:vertAlign w:val="baseline"/>
                <w:lang w:val="en-US" w:eastAsia="zh-CN"/>
              </w:rPr>
              <w:t>一般风险准备</w:t>
            </w:r>
          </w:p>
        </w:tc>
        <w:tc>
          <w:tcPr>
            <w:tcW w:w="2205"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right"/>
              <w:textAlignment w:val="auto"/>
              <w:rPr>
                <w:rFonts w:hint="default" w:ascii="Times New Roman" w:hAnsi="Times New Roman" w:cs="Times New Roman"/>
                <w:b w:val="0"/>
                <w:bCs/>
                <w:color w:val="auto"/>
                <w:kern w:val="0"/>
                <w:position w:val="-3"/>
                <w:szCs w:val="21"/>
                <w:highlight w:val="none"/>
                <w:vertAlign w:val="baseline"/>
                <w:lang w:val="en-US" w:eastAsia="zh-CN"/>
              </w:rPr>
            </w:pPr>
            <w:r>
              <w:rPr>
                <w:rFonts w:hint="eastAsia" w:ascii="Times New Roman" w:hAnsi="Times New Roman" w:cs="Times New Roman"/>
                <w:b w:val="0"/>
                <w:bCs/>
                <w:color w:val="auto"/>
                <w:kern w:val="0"/>
                <w:position w:val="-3"/>
                <w:szCs w:val="21"/>
                <w:highlight w:val="none"/>
                <w:vertAlign w:val="baseline"/>
                <w:lang w:val="en-US" w:eastAsia="zh-CN"/>
              </w:rPr>
              <w:t>7,108.50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458"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val="0"/>
                <w:bCs/>
                <w:color w:val="auto"/>
                <w:kern w:val="0"/>
                <w:position w:val="-3"/>
                <w:szCs w:val="21"/>
                <w:highlight w:val="none"/>
                <w:vertAlign w:val="baseline"/>
                <w:lang w:val="en-US" w:eastAsia="zh-CN"/>
              </w:rPr>
            </w:pPr>
            <w:r>
              <w:rPr>
                <w:rFonts w:hint="default" w:ascii="Times New Roman" w:hAnsi="Times New Roman" w:cs="Times New Roman"/>
                <w:b w:val="0"/>
                <w:bCs/>
                <w:color w:val="auto"/>
                <w:kern w:val="0"/>
                <w:position w:val="-3"/>
                <w:szCs w:val="21"/>
                <w:highlight w:val="none"/>
                <w:vertAlign w:val="baseline"/>
                <w:lang w:val="en-US" w:eastAsia="zh-CN"/>
              </w:rPr>
              <w:t>2c</w:t>
            </w:r>
          </w:p>
        </w:tc>
        <w:tc>
          <w:tcPr>
            <w:tcW w:w="5416"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val="0"/>
                <w:bCs/>
                <w:color w:val="auto"/>
                <w:kern w:val="0"/>
                <w:position w:val="-3"/>
                <w:szCs w:val="21"/>
                <w:highlight w:val="none"/>
                <w:vertAlign w:val="baseline"/>
                <w:lang w:val="en-US" w:eastAsia="zh-CN"/>
              </w:rPr>
            </w:pPr>
            <w:r>
              <w:rPr>
                <w:rFonts w:hint="default" w:ascii="Times New Roman" w:hAnsi="Times New Roman" w:cs="Times New Roman"/>
                <w:b w:val="0"/>
                <w:bCs/>
                <w:color w:val="auto"/>
                <w:kern w:val="0"/>
                <w:position w:val="-3"/>
                <w:szCs w:val="21"/>
                <w:highlight w:val="none"/>
                <w:vertAlign w:val="baseline"/>
                <w:lang w:val="en-US" w:eastAsia="zh-CN"/>
              </w:rPr>
              <w:t>未分配利润</w:t>
            </w:r>
          </w:p>
        </w:tc>
        <w:tc>
          <w:tcPr>
            <w:tcW w:w="2205" w:type="dxa"/>
            <w:tcBorders>
              <w:tl2br w:val="nil"/>
              <w:tr2bl w:val="nil"/>
            </w:tcBorders>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cs="Times New Roman"/>
                <w:b w:val="0"/>
                <w:bCs/>
                <w:color w:val="auto"/>
                <w:kern w:val="0"/>
                <w:position w:val="-3"/>
                <w:szCs w:val="21"/>
                <w:highlight w:val="none"/>
                <w:vertAlign w:val="baseline"/>
                <w:lang w:val="en-US" w:eastAsia="zh-CN"/>
              </w:rPr>
            </w:pPr>
            <w:r>
              <w:rPr>
                <w:rFonts w:hint="eastAsia" w:ascii="Times New Roman" w:hAnsi="Times New Roman" w:cs="Times New Roman"/>
                <w:b w:val="0"/>
                <w:bCs/>
                <w:color w:val="auto"/>
                <w:kern w:val="0"/>
                <w:position w:val="-3"/>
                <w:szCs w:val="21"/>
                <w:highlight w:val="none"/>
                <w:vertAlign w:val="baseline"/>
                <w:lang w:val="en-US" w:eastAsia="zh-CN"/>
              </w:rPr>
              <w:t>27,337.02</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458"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val="0"/>
                <w:bCs/>
                <w:color w:val="auto"/>
                <w:kern w:val="0"/>
                <w:position w:val="-3"/>
                <w:sz w:val="21"/>
                <w:szCs w:val="21"/>
                <w:highlight w:val="none"/>
                <w:vertAlign w:val="baseline"/>
                <w:lang w:val="en-US" w:eastAsia="zh-CN" w:bidi="ar-SA"/>
              </w:rPr>
            </w:pPr>
            <w:r>
              <w:rPr>
                <w:rFonts w:hint="default" w:ascii="Times New Roman" w:hAnsi="Times New Roman" w:cs="Times New Roman"/>
                <w:b w:val="0"/>
                <w:bCs/>
                <w:color w:val="auto"/>
                <w:kern w:val="0"/>
                <w:position w:val="-3"/>
                <w:szCs w:val="21"/>
                <w:highlight w:val="none"/>
                <w:vertAlign w:val="baseline"/>
                <w:lang w:val="en-US" w:eastAsia="zh-CN"/>
              </w:rPr>
              <w:t>3</w:t>
            </w:r>
          </w:p>
        </w:tc>
        <w:tc>
          <w:tcPr>
            <w:tcW w:w="5416"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val="0"/>
                <w:bCs/>
                <w:color w:val="auto"/>
                <w:kern w:val="0"/>
                <w:position w:val="-3"/>
                <w:szCs w:val="21"/>
                <w:highlight w:val="none"/>
                <w:vertAlign w:val="baseline"/>
                <w:lang w:val="en-US" w:eastAsia="zh-CN"/>
              </w:rPr>
            </w:pPr>
            <w:r>
              <w:rPr>
                <w:rFonts w:hint="default" w:ascii="Times New Roman" w:hAnsi="Times New Roman" w:cs="Times New Roman"/>
                <w:b w:val="0"/>
                <w:bCs/>
                <w:color w:val="auto"/>
                <w:kern w:val="0"/>
                <w:position w:val="-3"/>
                <w:szCs w:val="21"/>
                <w:highlight w:val="none"/>
                <w:vertAlign w:val="baseline"/>
                <w:lang w:val="en-US" w:eastAsia="zh-CN"/>
              </w:rPr>
              <w:t>累计其他综合收益</w:t>
            </w:r>
          </w:p>
        </w:tc>
        <w:tc>
          <w:tcPr>
            <w:tcW w:w="2205" w:type="dxa"/>
            <w:tcBorders>
              <w:tl2br w:val="nil"/>
              <w:tr2bl w:val="nil"/>
            </w:tcBorders>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cs="Times New Roman"/>
                <w:b w:val="0"/>
                <w:bCs/>
                <w:color w:val="auto"/>
                <w:kern w:val="0"/>
                <w:position w:val="-3"/>
                <w:szCs w:val="21"/>
                <w:highlight w:val="none"/>
                <w:vertAlign w:val="baseline"/>
                <w:lang w:val="en-US" w:eastAsia="zh-CN"/>
              </w:rPr>
            </w:pPr>
            <w:r>
              <w:rPr>
                <w:rFonts w:hint="eastAsia" w:ascii="Times New Roman" w:hAnsi="Times New Roman" w:cs="Times New Roman"/>
                <w:b w:val="0"/>
                <w:bCs/>
                <w:color w:val="auto"/>
                <w:kern w:val="0"/>
                <w:position w:val="-3"/>
                <w:szCs w:val="21"/>
                <w:highlight w:val="none"/>
                <w:vertAlign w:val="baseline"/>
                <w:lang w:val="en-US" w:eastAsia="zh-CN"/>
              </w:rPr>
              <w:t>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458"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val="0"/>
                <w:bCs/>
                <w:color w:val="auto"/>
                <w:kern w:val="0"/>
                <w:position w:val="-3"/>
                <w:sz w:val="21"/>
                <w:szCs w:val="21"/>
                <w:highlight w:val="none"/>
                <w:vertAlign w:val="baseline"/>
                <w:lang w:val="en-US" w:eastAsia="zh-CN" w:bidi="ar-SA"/>
              </w:rPr>
            </w:pPr>
            <w:r>
              <w:rPr>
                <w:rFonts w:hint="default" w:ascii="Times New Roman" w:hAnsi="Times New Roman" w:cs="Times New Roman"/>
                <w:b w:val="0"/>
                <w:bCs/>
                <w:color w:val="auto"/>
                <w:kern w:val="0"/>
                <w:position w:val="-3"/>
                <w:szCs w:val="21"/>
                <w:highlight w:val="none"/>
                <w:vertAlign w:val="baseline"/>
                <w:lang w:val="en-US" w:eastAsia="zh-CN"/>
              </w:rPr>
              <w:t>4</w:t>
            </w:r>
          </w:p>
        </w:tc>
        <w:tc>
          <w:tcPr>
            <w:tcW w:w="5416"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color w:val="auto"/>
                <w:kern w:val="0"/>
                <w:position w:val="-3"/>
                <w:szCs w:val="21"/>
                <w:highlight w:val="none"/>
                <w:vertAlign w:val="baseline"/>
                <w:lang w:val="en-US" w:eastAsia="zh-CN"/>
              </w:rPr>
            </w:pPr>
            <w:r>
              <w:rPr>
                <w:rFonts w:hint="default" w:ascii="Times New Roman" w:hAnsi="Times New Roman" w:cs="Times New Roman"/>
                <w:b/>
                <w:color w:val="auto"/>
                <w:kern w:val="0"/>
                <w:position w:val="-3"/>
                <w:szCs w:val="21"/>
                <w:highlight w:val="none"/>
                <w:vertAlign w:val="baseline"/>
                <w:lang w:val="en-US" w:eastAsia="zh-CN"/>
              </w:rPr>
              <w:t>监管调整前的核心一级资本</w:t>
            </w:r>
          </w:p>
        </w:tc>
        <w:tc>
          <w:tcPr>
            <w:tcW w:w="2205"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right"/>
              <w:textAlignment w:val="auto"/>
              <w:rPr>
                <w:rFonts w:hint="default" w:ascii="Times New Roman" w:hAnsi="Times New Roman" w:cs="Times New Roman"/>
                <w:b w:val="0"/>
                <w:bCs/>
                <w:color w:val="auto"/>
                <w:kern w:val="0"/>
                <w:position w:val="-3"/>
                <w:szCs w:val="21"/>
                <w:highlight w:val="none"/>
                <w:vertAlign w:val="baseline"/>
                <w:lang w:val="en-US" w:eastAsia="zh-CN"/>
              </w:rPr>
            </w:pPr>
            <w:r>
              <w:rPr>
                <w:rFonts w:hint="eastAsia" w:ascii="Times New Roman" w:hAnsi="Times New Roman" w:cs="Times New Roman"/>
                <w:b w:val="0"/>
                <w:bCs/>
                <w:color w:val="auto"/>
                <w:kern w:val="0"/>
                <w:position w:val="-3"/>
                <w:szCs w:val="21"/>
                <w:highlight w:val="none"/>
                <w:vertAlign w:val="baseline"/>
                <w:lang w:val="en-US" w:eastAsia="zh-CN"/>
              </w:rPr>
              <w:t>64,612.90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458"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val="0"/>
                <w:bCs/>
                <w:color w:val="auto"/>
                <w:kern w:val="0"/>
                <w:position w:val="-3"/>
                <w:sz w:val="21"/>
                <w:szCs w:val="21"/>
                <w:highlight w:val="none"/>
                <w:vertAlign w:val="baseline"/>
                <w:lang w:val="en-US" w:eastAsia="zh-CN" w:bidi="ar-SA"/>
              </w:rPr>
            </w:pPr>
            <w:r>
              <w:rPr>
                <w:rFonts w:hint="default" w:ascii="Times New Roman" w:hAnsi="Times New Roman" w:cs="Times New Roman"/>
                <w:b w:val="0"/>
                <w:bCs/>
                <w:color w:val="auto"/>
                <w:kern w:val="0"/>
                <w:position w:val="-3"/>
                <w:szCs w:val="21"/>
                <w:highlight w:val="none"/>
                <w:vertAlign w:val="baseline"/>
                <w:lang w:val="en-US" w:eastAsia="zh-CN"/>
              </w:rPr>
              <w:t>5</w:t>
            </w:r>
          </w:p>
        </w:tc>
        <w:tc>
          <w:tcPr>
            <w:tcW w:w="5416"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val="0"/>
                <w:bCs/>
                <w:color w:val="auto"/>
                <w:kern w:val="0"/>
                <w:position w:val="-3"/>
                <w:szCs w:val="21"/>
                <w:highlight w:val="none"/>
                <w:vertAlign w:val="baseline"/>
                <w:lang w:val="en-US" w:eastAsia="zh-CN"/>
              </w:rPr>
            </w:pPr>
            <w:r>
              <w:rPr>
                <w:rFonts w:hint="default" w:ascii="Times New Roman" w:hAnsi="Times New Roman" w:cs="Times New Roman"/>
                <w:b w:val="0"/>
                <w:bCs/>
                <w:color w:val="auto"/>
                <w:kern w:val="0"/>
                <w:position w:val="-3"/>
                <w:szCs w:val="21"/>
                <w:highlight w:val="none"/>
                <w:vertAlign w:val="baseline"/>
                <w:lang w:val="en-US" w:eastAsia="zh-CN"/>
              </w:rPr>
              <w:t>商誉（扣除递延税负债）</w:t>
            </w:r>
          </w:p>
        </w:tc>
        <w:tc>
          <w:tcPr>
            <w:tcW w:w="2205" w:type="dxa"/>
            <w:tcBorders>
              <w:tl2br w:val="nil"/>
              <w:tr2bl w:val="nil"/>
            </w:tcBorders>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cs="Times New Roman"/>
                <w:b w:val="0"/>
                <w:bCs/>
                <w:color w:val="auto"/>
                <w:kern w:val="0"/>
                <w:position w:val="-3"/>
                <w:szCs w:val="21"/>
                <w:highlight w:val="none"/>
                <w:vertAlign w:val="baseline"/>
                <w:lang w:val="en-US" w:eastAsia="zh-CN"/>
              </w:rPr>
            </w:pPr>
            <w:r>
              <w:rPr>
                <w:rFonts w:hint="eastAsia" w:ascii="Times New Roman" w:hAnsi="Times New Roman" w:cs="Times New Roman"/>
                <w:b w:val="0"/>
                <w:bCs/>
                <w:color w:val="auto"/>
                <w:kern w:val="0"/>
                <w:position w:val="-3"/>
                <w:szCs w:val="21"/>
                <w:highlight w:val="none"/>
                <w:vertAlign w:val="baseline"/>
                <w:lang w:val="en-US" w:eastAsia="zh-CN"/>
              </w:rPr>
              <w:t>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458"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val="0"/>
                <w:bCs/>
                <w:color w:val="auto"/>
                <w:kern w:val="0"/>
                <w:position w:val="-3"/>
                <w:sz w:val="21"/>
                <w:szCs w:val="21"/>
                <w:highlight w:val="none"/>
                <w:vertAlign w:val="baseline"/>
                <w:lang w:val="en-US" w:eastAsia="zh-CN" w:bidi="ar-SA"/>
              </w:rPr>
            </w:pPr>
            <w:r>
              <w:rPr>
                <w:rFonts w:hint="default" w:ascii="Times New Roman" w:hAnsi="Times New Roman" w:cs="Times New Roman"/>
                <w:b w:val="0"/>
                <w:bCs/>
                <w:color w:val="auto"/>
                <w:kern w:val="0"/>
                <w:position w:val="-3"/>
                <w:szCs w:val="21"/>
                <w:highlight w:val="none"/>
                <w:vertAlign w:val="baseline"/>
                <w:lang w:val="en-US" w:eastAsia="zh-CN"/>
              </w:rPr>
              <w:t>6</w:t>
            </w:r>
          </w:p>
        </w:tc>
        <w:tc>
          <w:tcPr>
            <w:tcW w:w="5416"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val="0"/>
                <w:bCs/>
                <w:color w:val="auto"/>
                <w:kern w:val="0"/>
                <w:position w:val="-3"/>
                <w:szCs w:val="21"/>
                <w:highlight w:val="none"/>
                <w:vertAlign w:val="baseline"/>
                <w:lang w:val="en-US" w:eastAsia="zh-CN"/>
              </w:rPr>
            </w:pPr>
            <w:r>
              <w:rPr>
                <w:rFonts w:hint="default" w:ascii="Times New Roman" w:hAnsi="Times New Roman" w:cs="Times New Roman"/>
                <w:b w:val="0"/>
                <w:bCs/>
                <w:color w:val="auto"/>
                <w:kern w:val="0"/>
                <w:position w:val="-3"/>
                <w:szCs w:val="21"/>
                <w:highlight w:val="none"/>
                <w:vertAlign w:val="baseline"/>
                <w:lang w:val="en-US" w:eastAsia="zh-CN"/>
              </w:rPr>
              <w:t>其他无形资产（土地使用权除外）（扣除递延税负债）</w:t>
            </w:r>
          </w:p>
        </w:tc>
        <w:tc>
          <w:tcPr>
            <w:tcW w:w="2205" w:type="dxa"/>
            <w:tcBorders>
              <w:tl2br w:val="nil"/>
              <w:tr2bl w:val="nil"/>
            </w:tcBorders>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cs="Times New Roman"/>
                <w:b w:val="0"/>
                <w:bCs/>
                <w:color w:val="auto"/>
                <w:kern w:val="0"/>
                <w:position w:val="-3"/>
                <w:szCs w:val="21"/>
                <w:highlight w:val="none"/>
                <w:vertAlign w:val="baseline"/>
                <w:lang w:val="en-US" w:eastAsia="zh-CN"/>
              </w:rPr>
            </w:pPr>
            <w:r>
              <w:rPr>
                <w:rFonts w:hint="eastAsia" w:ascii="Times New Roman" w:hAnsi="Times New Roman" w:cs="Times New Roman"/>
                <w:b w:val="0"/>
                <w:bCs/>
                <w:color w:val="auto"/>
                <w:kern w:val="0"/>
                <w:position w:val="-3"/>
                <w:szCs w:val="21"/>
                <w:highlight w:val="none"/>
                <w:vertAlign w:val="baseline"/>
                <w:lang w:val="en-US" w:eastAsia="zh-CN"/>
              </w:rPr>
              <w:t>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458"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val="0"/>
                <w:bCs/>
                <w:color w:val="auto"/>
                <w:kern w:val="0"/>
                <w:position w:val="-3"/>
                <w:sz w:val="21"/>
                <w:szCs w:val="21"/>
                <w:highlight w:val="none"/>
                <w:vertAlign w:val="baseline"/>
                <w:lang w:val="en-US" w:eastAsia="zh-CN" w:bidi="ar-SA"/>
              </w:rPr>
            </w:pPr>
            <w:r>
              <w:rPr>
                <w:rFonts w:hint="default" w:ascii="Times New Roman" w:hAnsi="Times New Roman" w:cs="Times New Roman"/>
                <w:b w:val="0"/>
                <w:bCs/>
                <w:color w:val="auto"/>
                <w:kern w:val="0"/>
                <w:position w:val="-3"/>
                <w:szCs w:val="21"/>
                <w:highlight w:val="none"/>
                <w:vertAlign w:val="baseline"/>
                <w:lang w:val="en-US" w:eastAsia="zh-CN"/>
              </w:rPr>
              <w:t>7</w:t>
            </w:r>
          </w:p>
        </w:tc>
        <w:tc>
          <w:tcPr>
            <w:tcW w:w="5416"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val="0"/>
                <w:bCs/>
                <w:color w:val="auto"/>
                <w:kern w:val="0"/>
                <w:position w:val="-3"/>
                <w:szCs w:val="21"/>
                <w:highlight w:val="none"/>
                <w:vertAlign w:val="baseline"/>
                <w:lang w:val="en-US" w:eastAsia="zh-CN"/>
              </w:rPr>
            </w:pPr>
            <w:r>
              <w:rPr>
                <w:rFonts w:hint="default" w:ascii="Times New Roman" w:hAnsi="Times New Roman" w:cs="Times New Roman"/>
                <w:b w:val="0"/>
                <w:bCs/>
                <w:color w:val="auto"/>
                <w:kern w:val="0"/>
                <w:position w:val="-3"/>
                <w:szCs w:val="21"/>
                <w:highlight w:val="none"/>
                <w:vertAlign w:val="baseline"/>
                <w:lang w:val="en-US" w:eastAsia="zh-CN"/>
              </w:rPr>
              <w:t>依赖未来盈利的由经营亏损引起的净递延税资产</w:t>
            </w:r>
          </w:p>
        </w:tc>
        <w:tc>
          <w:tcPr>
            <w:tcW w:w="2205"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right"/>
              <w:textAlignment w:val="auto"/>
              <w:rPr>
                <w:rFonts w:hint="default" w:ascii="Times New Roman" w:hAnsi="Times New Roman" w:cs="Times New Roman"/>
                <w:b w:val="0"/>
                <w:bCs/>
                <w:color w:val="auto"/>
                <w:kern w:val="0"/>
                <w:position w:val="-3"/>
                <w:szCs w:val="21"/>
                <w:highlight w:val="none"/>
                <w:vertAlign w:val="baseline"/>
                <w:lang w:val="en-US" w:eastAsia="zh-CN"/>
              </w:rPr>
            </w:pPr>
            <w:r>
              <w:rPr>
                <w:rFonts w:hint="eastAsia" w:ascii="Times New Roman" w:hAnsi="Times New Roman" w:cs="Times New Roman"/>
                <w:b w:val="0"/>
                <w:bCs/>
                <w:color w:val="auto"/>
                <w:kern w:val="0"/>
                <w:position w:val="-3"/>
                <w:szCs w:val="21"/>
                <w:highlight w:val="none"/>
                <w:vertAlign w:val="baseline"/>
                <w:lang w:val="en-US" w:eastAsia="zh-CN"/>
              </w:rPr>
              <w:t>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458"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val="0"/>
                <w:bCs/>
                <w:color w:val="auto"/>
                <w:kern w:val="0"/>
                <w:position w:val="-3"/>
                <w:sz w:val="21"/>
                <w:szCs w:val="21"/>
                <w:highlight w:val="none"/>
                <w:vertAlign w:val="baseline"/>
                <w:lang w:val="en-US" w:eastAsia="zh-CN" w:bidi="ar-SA"/>
              </w:rPr>
            </w:pPr>
            <w:r>
              <w:rPr>
                <w:rFonts w:hint="default" w:ascii="Times New Roman" w:hAnsi="Times New Roman" w:cs="Times New Roman"/>
                <w:b w:val="0"/>
                <w:bCs/>
                <w:color w:val="auto"/>
                <w:kern w:val="0"/>
                <w:position w:val="-3"/>
                <w:szCs w:val="21"/>
                <w:highlight w:val="none"/>
                <w:vertAlign w:val="baseline"/>
                <w:lang w:val="en-US" w:eastAsia="zh-CN"/>
              </w:rPr>
              <w:t>8</w:t>
            </w:r>
          </w:p>
        </w:tc>
        <w:tc>
          <w:tcPr>
            <w:tcW w:w="5416"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val="0"/>
                <w:bCs/>
                <w:color w:val="auto"/>
                <w:kern w:val="0"/>
                <w:position w:val="-3"/>
                <w:szCs w:val="21"/>
                <w:highlight w:val="none"/>
                <w:vertAlign w:val="baseline"/>
                <w:lang w:val="en-US" w:eastAsia="zh-CN"/>
              </w:rPr>
            </w:pPr>
            <w:r>
              <w:rPr>
                <w:rFonts w:hint="default" w:ascii="Times New Roman" w:hAnsi="Times New Roman" w:cs="Times New Roman"/>
                <w:b w:val="0"/>
                <w:bCs/>
                <w:color w:val="auto"/>
                <w:kern w:val="0"/>
                <w:position w:val="-3"/>
                <w:szCs w:val="21"/>
                <w:highlight w:val="none"/>
                <w:vertAlign w:val="baseline"/>
                <w:lang w:val="en-US" w:eastAsia="zh-CN"/>
              </w:rPr>
              <w:t>损失准备缺口</w:t>
            </w:r>
          </w:p>
        </w:tc>
        <w:tc>
          <w:tcPr>
            <w:tcW w:w="2205" w:type="dxa"/>
            <w:tcBorders>
              <w:tl2br w:val="nil"/>
              <w:tr2bl w:val="nil"/>
            </w:tcBorders>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cs="Times New Roman"/>
                <w:b w:val="0"/>
                <w:bCs/>
                <w:color w:val="auto"/>
                <w:kern w:val="0"/>
                <w:position w:val="-3"/>
                <w:szCs w:val="21"/>
                <w:highlight w:val="none"/>
                <w:vertAlign w:val="baseline"/>
                <w:lang w:val="en-US" w:eastAsia="zh-CN"/>
              </w:rPr>
            </w:pPr>
            <w:r>
              <w:rPr>
                <w:rFonts w:hint="eastAsia" w:ascii="Times New Roman" w:hAnsi="Times New Roman" w:cs="Times New Roman"/>
                <w:b w:val="0"/>
                <w:bCs/>
                <w:color w:val="auto"/>
                <w:kern w:val="0"/>
                <w:position w:val="-3"/>
                <w:szCs w:val="21"/>
                <w:highlight w:val="none"/>
                <w:vertAlign w:val="baseline"/>
                <w:lang w:val="en-US" w:eastAsia="zh-CN"/>
              </w:rPr>
              <w:t>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458"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val="0"/>
                <w:bCs/>
                <w:color w:val="auto"/>
                <w:kern w:val="0"/>
                <w:position w:val="-3"/>
                <w:sz w:val="21"/>
                <w:szCs w:val="21"/>
                <w:highlight w:val="none"/>
                <w:vertAlign w:val="baseline"/>
                <w:lang w:val="en-US" w:eastAsia="zh-CN" w:bidi="ar-SA"/>
              </w:rPr>
            </w:pPr>
            <w:r>
              <w:rPr>
                <w:rFonts w:hint="default" w:ascii="Times New Roman" w:hAnsi="Times New Roman" w:cs="Times New Roman"/>
                <w:b w:val="0"/>
                <w:bCs/>
                <w:color w:val="auto"/>
                <w:kern w:val="0"/>
                <w:position w:val="-3"/>
                <w:szCs w:val="21"/>
                <w:highlight w:val="none"/>
                <w:vertAlign w:val="baseline"/>
                <w:lang w:val="en-US" w:eastAsia="zh-CN"/>
              </w:rPr>
              <w:t>9</w:t>
            </w:r>
          </w:p>
        </w:tc>
        <w:tc>
          <w:tcPr>
            <w:tcW w:w="5416"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val="0"/>
                <w:bCs/>
                <w:color w:val="auto"/>
                <w:kern w:val="0"/>
                <w:position w:val="-3"/>
                <w:szCs w:val="21"/>
                <w:highlight w:val="none"/>
                <w:vertAlign w:val="baseline"/>
                <w:lang w:val="en-US" w:eastAsia="zh-CN"/>
              </w:rPr>
            </w:pPr>
            <w:r>
              <w:rPr>
                <w:rFonts w:hint="default" w:ascii="Times New Roman" w:hAnsi="Times New Roman" w:cs="Times New Roman"/>
                <w:b w:val="0"/>
                <w:bCs/>
                <w:color w:val="auto"/>
                <w:kern w:val="0"/>
                <w:position w:val="-3"/>
                <w:szCs w:val="21"/>
                <w:highlight w:val="none"/>
                <w:vertAlign w:val="baseline"/>
                <w:lang w:val="en-US" w:eastAsia="zh-CN"/>
              </w:rPr>
              <w:t>直接或间接持有本银行的普通股</w:t>
            </w:r>
          </w:p>
        </w:tc>
        <w:tc>
          <w:tcPr>
            <w:tcW w:w="2205" w:type="dxa"/>
            <w:tcBorders>
              <w:tl2br w:val="nil"/>
              <w:tr2bl w:val="nil"/>
            </w:tcBorders>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cs="Times New Roman"/>
                <w:b w:val="0"/>
                <w:bCs/>
                <w:color w:val="auto"/>
                <w:kern w:val="0"/>
                <w:position w:val="-3"/>
                <w:szCs w:val="21"/>
                <w:highlight w:val="none"/>
                <w:vertAlign w:val="baseline"/>
                <w:lang w:val="en-US" w:eastAsia="zh-CN"/>
              </w:rPr>
            </w:pPr>
            <w:r>
              <w:rPr>
                <w:rFonts w:hint="eastAsia" w:ascii="Times New Roman" w:hAnsi="Times New Roman" w:cs="Times New Roman"/>
                <w:b w:val="0"/>
                <w:bCs/>
                <w:color w:val="auto"/>
                <w:kern w:val="0"/>
                <w:position w:val="-3"/>
                <w:szCs w:val="21"/>
                <w:highlight w:val="none"/>
                <w:vertAlign w:val="baseline"/>
                <w:lang w:val="en-US" w:eastAsia="zh-CN"/>
              </w:rPr>
              <w:t>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458"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val="0"/>
                <w:bCs/>
                <w:color w:val="auto"/>
                <w:kern w:val="0"/>
                <w:position w:val="-3"/>
                <w:sz w:val="21"/>
                <w:szCs w:val="21"/>
                <w:highlight w:val="none"/>
                <w:vertAlign w:val="baseline"/>
                <w:lang w:val="en-US" w:eastAsia="zh-CN" w:bidi="ar-SA"/>
              </w:rPr>
            </w:pPr>
            <w:r>
              <w:rPr>
                <w:rFonts w:hint="default" w:ascii="Times New Roman" w:hAnsi="Times New Roman" w:cs="Times New Roman"/>
                <w:b w:val="0"/>
                <w:bCs/>
                <w:color w:val="auto"/>
                <w:kern w:val="0"/>
                <w:position w:val="-3"/>
                <w:szCs w:val="21"/>
                <w:highlight w:val="none"/>
                <w:vertAlign w:val="baseline"/>
                <w:lang w:val="en-US" w:eastAsia="zh-CN"/>
              </w:rPr>
              <w:t>10</w:t>
            </w:r>
          </w:p>
        </w:tc>
        <w:tc>
          <w:tcPr>
            <w:tcW w:w="5416"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val="0"/>
                <w:bCs/>
                <w:color w:val="auto"/>
                <w:kern w:val="0"/>
                <w:position w:val="-3"/>
                <w:szCs w:val="21"/>
                <w:highlight w:val="none"/>
                <w:vertAlign w:val="baseline"/>
                <w:lang w:val="en-US" w:eastAsia="zh-CN"/>
              </w:rPr>
            </w:pPr>
            <w:r>
              <w:rPr>
                <w:rFonts w:hint="default" w:ascii="Times New Roman" w:hAnsi="Times New Roman" w:cs="Times New Roman"/>
                <w:b w:val="0"/>
                <w:bCs/>
                <w:color w:val="auto"/>
                <w:kern w:val="0"/>
                <w:position w:val="-3"/>
                <w:szCs w:val="21"/>
                <w:highlight w:val="none"/>
                <w:vertAlign w:val="baseline"/>
                <w:lang w:val="en-US" w:eastAsia="zh-CN"/>
              </w:rPr>
              <w:t>持有的金融机构一级资本工具</w:t>
            </w:r>
          </w:p>
        </w:tc>
        <w:tc>
          <w:tcPr>
            <w:tcW w:w="2205"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right"/>
              <w:textAlignment w:val="auto"/>
              <w:rPr>
                <w:rFonts w:hint="default" w:ascii="Times New Roman" w:hAnsi="Times New Roman" w:cs="Times New Roman"/>
                <w:b w:val="0"/>
                <w:bCs/>
                <w:color w:val="auto"/>
                <w:kern w:val="0"/>
                <w:position w:val="-3"/>
                <w:szCs w:val="21"/>
                <w:highlight w:val="none"/>
                <w:vertAlign w:val="baseline"/>
                <w:lang w:val="en-US" w:eastAsia="zh-CN"/>
              </w:rPr>
            </w:pPr>
            <w:r>
              <w:rPr>
                <w:rFonts w:hint="eastAsia" w:ascii="Times New Roman" w:hAnsi="Times New Roman" w:cs="Times New Roman"/>
                <w:b w:val="0"/>
                <w:bCs/>
                <w:color w:val="auto"/>
                <w:kern w:val="0"/>
                <w:position w:val="-3"/>
                <w:szCs w:val="21"/>
                <w:highlight w:val="none"/>
                <w:vertAlign w:val="baseline"/>
                <w:lang w:val="en-US" w:eastAsia="zh-CN"/>
              </w:rPr>
              <w:t>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458"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val="0"/>
                <w:bCs/>
                <w:color w:val="auto"/>
                <w:kern w:val="0"/>
                <w:position w:val="-3"/>
                <w:sz w:val="21"/>
                <w:szCs w:val="21"/>
                <w:highlight w:val="none"/>
                <w:vertAlign w:val="baseline"/>
                <w:lang w:val="en-US" w:eastAsia="zh-CN" w:bidi="ar-SA"/>
              </w:rPr>
            </w:pPr>
            <w:r>
              <w:rPr>
                <w:rFonts w:hint="default" w:ascii="Times New Roman" w:hAnsi="Times New Roman" w:cs="Times New Roman"/>
                <w:b w:val="0"/>
                <w:bCs/>
                <w:color w:val="auto"/>
                <w:kern w:val="0"/>
                <w:position w:val="-3"/>
                <w:szCs w:val="21"/>
                <w:highlight w:val="none"/>
                <w:vertAlign w:val="baseline"/>
                <w:lang w:val="en-US" w:eastAsia="zh-CN"/>
              </w:rPr>
              <w:t>11</w:t>
            </w:r>
          </w:p>
        </w:tc>
        <w:tc>
          <w:tcPr>
            <w:tcW w:w="5416"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val="0"/>
                <w:bCs/>
                <w:color w:val="auto"/>
                <w:kern w:val="0"/>
                <w:position w:val="-3"/>
                <w:szCs w:val="21"/>
                <w:highlight w:val="none"/>
                <w:vertAlign w:val="baseline"/>
                <w:lang w:val="en-US" w:eastAsia="zh-CN"/>
              </w:rPr>
            </w:pPr>
            <w:r>
              <w:rPr>
                <w:rFonts w:hint="default" w:ascii="Times New Roman" w:hAnsi="Times New Roman" w:cs="Times New Roman"/>
                <w:b w:val="0"/>
                <w:bCs/>
                <w:color w:val="auto"/>
                <w:kern w:val="0"/>
                <w:position w:val="-3"/>
                <w:szCs w:val="21"/>
                <w:highlight w:val="none"/>
                <w:vertAlign w:val="baseline"/>
                <w:lang w:val="en-US" w:eastAsia="zh-CN"/>
              </w:rPr>
              <w:t>监管规定的其他应从核心一级资本中扣除的项目合计</w:t>
            </w:r>
          </w:p>
        </w:tc>
        <w:tc>
          <w:tcPr>
            <w:tcW w:w="2205" w:type="dxa"/>
            <w:tcBorders>
              <w:tl2br w:val="nil"/>
              <w:tr2bl w:val="nil"/>
            </w:tcBorders>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cs="Times New Roman"/>
                <w:b w:val="0"/>
                <w:bCs/>
                <w:color w:val="auto"/>
                <w:kern w:val="0"/>
                <w:position w:val="-3"/>
                <w:szCs w:val="21"/>
                <w:highlight w:val="none"/>
                <w:vertAlign w:val="baseline"/>
                <w:lang w:val="en-US" w:eastAsia="zh-CN"/>
              </w:rPr>
            </w:pPr>
            <w:r>
              <w:rPr>
                <w:rFonts w:hint="eastAsia" w:ascii="Times New Roman" w:hAnsi="Times New Roman" w:cs="Times New Roman"/>
                <w:b w:val="0"/>
                <w:bCs/>
                <w:color w:val="auto"/>
                <w:kern w:val="0"/>
                <w:position w:val="-3"/>
                <w:szCs w:val="21"/>
                <w:highlight w:val="none"/>
                <w:vertAlign w:val="baseline"/>
                <w:lang w:val="en-US" w:eastAsia="zh-CN"/>
              </w:rPr>
              <w:t>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458"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val="0"/>
                <w:bCs/>
                <w:color w:val="auto"/>
                <w:kern w:val="0"/>
                <w:position w:val="-3"/>
                <w:sz w:val="21"/>
                <w:szCs w:val="21"/>
                <w:highlight w:val="none"/>
                <w:vertAlign w:val="baseline"/>
                <w:lang w:val="en-US" w:eastAsia="zh-CN" w:bidi="ar-SA"/>
              </w:rPr>
            </w:pPr>
            <w:r>
              <w:rPr>
                <w:rFonts w:hint="default" w:ascii="Times New Roman" w:hAnsi="Times New Roman" w:cs="Times New Roman"/>
                <w:b w:val="0"/>
                <w:bCs/>
                <w:color w:val="auto"/>
                <w:kern w:val="0"/>
                <w:position w:val="-3"/>
                <w:szCs w:val="21"/>
                <w:highlight w:val="none"/>
                <w:vertAlign w:val="baseline"/>
                <w:lang w:val="en-US" w:eastAsia="zh-CN"/>
              </w:rPr>
              <w:t>12</w:t>
            </w:r>
          </w:p>
        </w:tc>
        <w:tc>
          <w:tcPr>
            <w:tcW w:w="5416"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color w:val="auto"/>
                <w:kern w:val="0"/>
                <w:position w:val="-3"/>
                <w:szCs w:val="21"/>
                <w:highlight w:val="none"/>
                <w:vertAlign w:val="baseline"/>
                <w:lang w:val="en-US" w:eastAsia="zh-CN"/>
              </w:rPr>
            </w:pPr>
            <w:r>
              <w:rPr>
                <w:rFonts w:hint="default" w:ascii="Times New Roman" w:hAnsi="Times New Roman" w:cs="Times New Roman"/>
                <w:b/>
                <w:color w:val="auto"/>
                <w:kern w:val="0"/>
                <w:position w:val="-3"/>
                <w:szCs w:val="21"/>
                <w:highlight w:val="none"/>
                <w:vertAlign w:val="baseline"/>
                <w:lang w:val="en-US" w:eastAsia="zh-CN"/>
              </w:rPr>
              <w:t>核心一级资本监管调整总和</w:t>
            </w:r>
          </w:p>
        </w:tc>
        <w:tc>
          <w:tcPr>
            <w:tcW w:w="2205" w:type="dxa"/>
            <w:tcBorders>
              <w:tl2br w:val="nil"/>
              <w:tr2bl w:val="nil"/>
            </w:tcBorders>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cs="Times New Roman"/>
                <w:b w:val="0"/>
                <w:bCs/>
                <w:color w:val="auto"/>
                <w:kern w:val="0"/>
                <w:position w:val="-3"/>
                <w:szCs w:val="21"/>
                <w:highlight w:val="none"/>
                <w:vertAlign w:val="baseline"/>
                <w:lang w:val="en-US" w:eastAsia="zh-CN"/>
              </w:rPr>
            </w:pPr>
            <w:r>
              <w:rPr>
                <w:rFonts w:hint="eastAsia" w:ascii="Times New Roman" w:hAnsi="Times New Roman" w:cs="Times New Roman"/>
                <w:b w:val="0"/>
                <w:bCs/>
                <w:color w:val="auto"/>
                <w:kern w:val="0"/>
                <w:position w:val="-3"/>
                <w:szCs w:val="21"/>
                <w:highlight w:val="none"/>
                <w:vertAlign w:val="baseline"/>
                <w:lang w:val="en-US" w:eastAsia="zh-CN"/>
              </w:rPr>
              <w:t>64,612.90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458"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val="0"/>
                <w:bCs/>
                <w:color w:val="auto"/>
                <w:kern w:val="0"/>
                <w:position w:val="-3"/>
                <w:sz w:val="21"/>
                <w:szCs w:val="21"/>
                <w:highlight w:val="none"/>
                <w:vertAlign w:val="baseline"/>
                <w:lang w:val="en-US" w:eastAsia="zh-CN" w:bidi="ar-SA"/>
              </w:rPr>
            </w:pPr>
            <w:r>
              <w:rPr>
                <w:rFonts w:hint="default" w:ascii="Times New Roman" w:hAnsi="Times New Roman" w:cs="Times New Roman"/>
                <w:b w:val="0"/>
                <w:bCs/>
                <w:color w:val="auto"/>
                <w:kern w:val="0"/>
                <w:position w:val="-3"/>
                <w:szCs w:val="21"/>
                <w:highlight w:val="none"/>
                <w:vertAlign w:val="baseline"/>
                <w:lang w:val="en-US" w:eastAsia="zh-CN"/>
              </w:rPr>
              <w:t>13</w:t>
            </w:r>
          </w:p>
        </w:tc>
        <w:tc>
          <w:tcPr>
            <w:tcW w:w="5416"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color w:val="auto"/>
                <w:kern w:val="0"/>
                <w:position w:val="-3"/>
                <w:szCs w:val="21"/>
                <w:highlight w:val="none"/>
                <w:vertAlign w:val="baseline"/>
                <w:lang w:val="en-US" w:eastAsia="zh-CN"/>
              </w:rPr>
            </w:pPr>
            <w:r>
              <w:rPr>
                <w:rFonts w:hint="default" w:ascii="Times New Roman" w:hAnsi="Times New Roman" w:cs="Times New Roman"/>
                <w:b/>
                <w:color w:val="auto"/>
                <w:kern w:val="0"/>
                <w:position w:val="-3"/>
                <w:szCs w:val="21"/>
                <w:highlight w:val="none"/>
                <w:vertAlign w:val="baseline"/>
                <w:lang w:val="en-US" w:eastAsia="zh-CN"/>
              </w:rPr>
              <w:t>核心一级资本净额</w:t>
            </w:r>
          </w:p>
        </w:tc>
        <w:tc>
          <w:tcPr>
            <w:tcW w:w="2205"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right"/>
              <w:textAlignment w:val="auto"/>
              <w:rPr>
                <w:rFonts w:hint="default" w:ascii="Times New Roman" w:hAnsi="Times New Roman" w:cs="Times New Roman"/>
                <w:b w:val="0"/>
                <w:bCs/>
                <w:color w:val="auto"/>
                <w:kern w:val="0"/>
                <w:position w:val="-3"/>
                <w:szCs w:val="21"/>
                <w:highlight w:val="none"/>
                <w:vertAlign w:val="baseline"/>
                <w:lang w:val="en-US" w:eastAsia="zh-CN"/>
              </w:rPr>
            </w:pPr>
            <w:r>
              <w:rPr>
                <w:rFonts w:hint="eastAsia" w:ascii="Times New Roman" w:hAnsi="Times New Roman" w:cs="Times New Roman"/>
                <w:b w:val="0"/>
                <w:bCs/>
                <w:color w:val="auto"/>
                <w:kern w:val="0"/>
                <w:position w:val="-3"/>
                <w:szCs w:val="21"/>
                <w:highlight w:val="none"/>
                <w:vertAlign w:val="baseline"/>
                <w:lang w:val="en-US" w:eastAsia="zh-CN"/>
              </w:rPr>
              <w:t>64,612.90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458"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val="0"/>
                <w:bCs/>
                <w:color w:val="auto"/>
                <w:kern w:val="0"/>
                <w:position w:val="-3"/>
                <w:sz w:val="21"/>
                <w:szCs w:val="21"/>
                <w:highlight w:val="none"/>
                <w:vertAlign w:val="baseline"/>
                <w:lang w:val="en-US" w:eastAsia="zh-CN" w:bidi="ar-SA"/>
              </w:rPr>
            </w:pPr>
            <w:r>
              <w:rPr>
                <w:rFonts w:hint="default" w:ascii="Times New Roman" w:hAnsi="Times New Roman" w:cs="Times New Roman"/>
                <w:b w:val="0"/>
                <w:bCs/>
                <w:color w:val="auto"/>
                <w:kern w:val="0"/>
                <w:position w:val="-3"/>
                <w:szCs w:val="21"/>
                <w:highlight w:val="none"/>
                <w:vertAlign w:val="baseline"/>
                <w:lang w:val="en-US" w:eastAsia="zh-CN"/>
              </w:rPr>
              <w:t>14</w:t>
            </w:r>
          </w:p>
        </w:tc>
        <w:tc>
          <w:tcPr>
            <w:tcW w:w="5416"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val="0"/>
                <w:bCs/>
                <w:color w:val="auto"/>
                <w:kern w:val="0"/>
                <w:position w:val="-3"/>
                <w:szCs w:val="21"/>
                <w:highlight w:val="none"/>
                <w:vertAlign w:val="baseline"/>
                <w:lang w:val="en-US" w:eastAsia="zh-CN"/>
              </w:rPr>
            </w:pPr>
            <w:r>
              <w:rPr>
                <w:rFonts w:hint="default" w:ascii="Times New Roman" w:hAnsi="Times New Roman" w:cs="Times New Roman"/>
                <w:b w:val="0"/>
                <w:bCs/>
                <w:color w:val="auto"/>
                <w:kern w:val="0"/>
                <w:position w:val="-3"/>
                <w:szCs w:val="21"/>
                <w:highlight w:val="none"/>
                <w:vertAlign w:val="baseline"/>
                <w:lang w:val="en-US" w:eastAsia="zh-CN"/>
              </w:rPr>
              <w:t>监管认可的其他资本工具</w:t>
            </w:r>
          </w:p>
        </w:tc>
        <w:tc>
          <w:tcPr>
            <w:tcW w:w="2205" w:type="dxa"/>
            <w:tcBorders>
              <w:tl2br w:val="nil"/>
              <w:tr2bl w:val="nil"/>
            </w:tcBorders>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cs="Times New Roman"/>
                <w:b w:val="0"/>
                <w:bCs/>
                <w:color w:val="auto"/>
                <w:kern w:val="0"/>
                <w:position w:val="-3"/>
                <w:szCs w:val="21"/>
                <w:highlight w:val="none"/>
                <w:vertAlign w:val="baseline"/>
                <w:lang w:val="en-US" w:eastAsia="zh-CN"/>
              </w:rPr>
            </w:pPr>
            <w:r>
              <w:rPr>
                <w:rFonts w:hint="eastAsia" w:ascii="Times New Roman" w:hAnsi="Times New Roman" w:cs="Times New Roman"/>
                <w:b w:val="0"/>
                <w:bCs/>
                <w:color w:val="auto"/>
                <w:kern w:val="0"/>
                <w:position w:val="-3"/>
                <w:szCs w:val="21"/>
                <w:highlight w:val="none"/>
                <w:vertAlign w:val="baseline"/>
                <w:lang w:val="en-US" w:eastAsia="zh-CN"/>
              </w:rPr>
              <w:t>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874" w:type="dxa"/>
            <w:gridSpan w:val="2"/>
            <w:tcBorders>
              <w:right w:val="nil"/>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b/>
                <w:color w:val="auto"/>
                <w:kern w:val="0"/>
                <w:position w:val="-3"/>
                <w:sz w:val="21"/>
                <w:szCs w:val="21"/>
                <w:highlight w:val="none"/>
                <w:vertAlign w:val="baseline"/>
                <w:lang w:val="en-US" w:eastAsia="zh-CN" w:bidi="ar-SA"/>
              </w:rPr>
            </w:pPr>
            <w:r>
              <w:rPr>
                <w:rFonts w:hint="default" w:ascii="Times New Roman" w:hAnsi="Times New Roman" w:cs="Times New Roman"/>
                <w:b/>
                <w:color w:val="auto"/>
                <w:kern w:val="0"/>
                <w:position w:val="-3"/>
                <w:szCs w:val="21"/>
                <w:highlight w:val="none"/>
                <w:vertAlign w:val="baseline"/>
                <w:lang w:val="en-US" w:eastAsia="zh-CN"/>
              </w:rPr>
              <w:t>项目</w:t>
            </w:r>
          </w:p>
        </w:tc>
        <w:tc>
          <w:tcPr>
            <w:tcW w:w="2205" w:type="dxa"/>
            <w:tcBorders>
              <w:left w:val="nil"/>
              <w:tl2br w:val="nil"/>
              <w:tr2bl w:val="nil"/>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b/>
                <w:color w:val="auto"/>
                <w:kern w:val="0"/>
                <w:position w:val="-3"/>
                <w:szCs w:val="21"/>
                <w:highlight w:val="none"/>
                <w:vertAlign w:val="baseline"/>
                <w:lang w:val="en-US" w:eastAsia="zh-CN"/>
              </w:rPr>
              <w:t>数额</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458"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val="0"/>
                <w:bCs/>
                <w:color w:val="auto"/>
                <w:kern w:val="0"/>
                <w:position w:val="-3"/>
                <w:sz w:val="21"/>
                <w:szCs w:val="21"/>
                <w:highlight w:val="none"/>
                <w:vertAlign w:val="baseline"/>
                <w:lang w:val="en-US" w:eastAsia="zh-CN" w:bidi="ar-SA"/>
              </w:rPr>
            </w:pPr>
            <w:r>
              <w:rPr>
                <w:rFonts w:hint="default" w:ascii="Times New Roman" w:hAnsi="Times New Roman" w:cs="Times New Roman"/>
                <w:b w:val="0"/>
                <w:bCs/>
                <w:color w:val="auto"/>
                <w:kern w:val="0"/>
                <w:position w:val="-3"/>
                <w:szCs w:val="21"/>
                <w:highlight w:val="none"/>
                <w:vertAlign w:val="baseline"/>
                <w:lang w:val="en-US" w:eastAsia="zh-CN"/>
              </w:rPr>
              <w:t>15</w:t>
            </w:r>
          </w:p>
        </w:tc>
        <w:tc>
          <w:tcPr>
            <w:tcW w:w="5416"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val="0"/>
                <w:bCs/>
                <w:color w:val="auto"/>
                <w:kern w:val="0"/>
                <w:position w:val="-3"/>
                <w:szCs w:val="21"/>
                <w:highlight w:val="none"/>
                <w:vertAlign w:val="baseline"/>
                <w:lang w:val="en-US" w:eastAsia="zh-CN"/>
              </w:rPr>
            </w:pPr>
            <w:r>
              <w:rPr>
                <w:rFonts w:hint="default" w:ascii="Times New Roman" w:hAnsi="Times New Roman" w:cs="Times New Roman"/>
                <w:b w:val="0"/>
                <w:bCs/>
                <w:color w:val="auto"/>
                <w:kern w:val="0"/>
                <w:position w:val="-3"/>
                <w:szCs w:val="21"/>
                <w:highlight w:val="none"/>
                <w:vertAlign w:val="baseline"/>
                <w:lang w:val="en-US" w:eastAsia="zh-CN"/>
              </w:rPr>
              <w:t>超额损失准备可计入部分</w:t>
            </w:r>
          </w:p>
        </w:tc>
        <w:tc>
          <w:tcPr>
            <w:tcW w:w="2205"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right"/>
              <w:textAlignment w:val="auto"/>
              <w:rPr>
                <w:rFonts w:hint="default" w:ascii="Times New Roman" w:hAnsi="Times New Roman" w:cs="Times New Roman"/>
                <w:b w:val="0"/>
                <w:bCs/>
                <w:color w:val="auto"/>
                <w:kern w:val="0"/>
                <w:position w:val="-3"/>
                <w:szCs w:val="21"/>
                <w:highlight w:val="none"/>
                <w:vertAlign w:val="baseline"/>
                <w:lang w:val="en-US" w:eastAsia="zh-CN"/>
              </w:rPr>
            </w:pPr>
            <w:r>
              <w:rPr>
                <w:rFonts w:hint="eastAsia" w:ascii="Times New Roman" w:hAnsi="Times New Roman" w:cs="Times New Roman"/>
                <w:b w:val="0"/>
                <w:bCs/>
                <w:color w:val="auto"/>
                <w:kern w:val="0"/>
                <w:position w:val="-3"/>
                <w:szCs w:val="21"/>
                <w:highlight w:val="none"/>
                <w:vertAlign w:val="baseline"/>
                <w:lang w:val="en-US" w:eastAsia="zh-CN"/>
              </w:rPr>
              <w:t>2,391.78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458"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val="0"/>
                <w:bCs/>
                <w:color w:val="auto"/>
                <w:kern w:val="0"/>
                <w:position w:val="-3"/>
                <w:sz w:val="21"/>
                <w:szCs w:val="21"/>
                <w:highlight w:val="none"/>
                <w:vertAlign w:val="baseline"/>
                <w:lang w:val="en-US" w:eastAsia="zh-CN" w:bidi="ar-SA"/>
              </w:rPr>
            </w:pPr>
            <w:r>
              <w:rPr>
                <w:rFonts w:hint="default" w:ascii="Times New Roman" w:hAnsi="Times New Roman" w:cs="Times New Roman"/>
                <w:b w:val="0"/>
                <w:bCs/>
                <w:color w:val="auto"/>
                <w:kern w:val="0"/>
                <w:position w:val="-3"/>
                <w:szCs w:val="21"/>
                <w:highlight w:val="none"/>
                <w:vertAlign w:val="baseline"/>
                <w:lang w:val="en-US" w:eastAsia="zh-CN"/>
              </w:rPr>
              <w:t>16</w:t>
            </w:r>
          </w:p>
        </w:tc>
        <w:tc>
          <w:tcPr>
            <w:tcW w:w="5416"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color w:val="auto"/>
                <w:kern w:val="0"/>
                <w:position w:val="-3"/>
                <w:szCs w:val="21"/>
                <w:highlight w:val="none"/>
                <w:vertAlign w:val="baseline"/>
                <w:lang w:val="en-US" w:eastAsia="zh-CN"/>
              </w:rPr>
            </w:pPr>
            <w:r>
              <w:rPr>
                <w:rFonts w:hint="default" w:ascii="Times New Roman" w:hAnsi="Times New Roman" w:cs="Times New Roman"/>
                <w:b/>
                <w:color w:val="auto"/>
                <w:kern w:val="0"/>
                <w:position w:val="-3"/>
                <w:szCs w:val="21"/>
                <w:highlight w:val="none"/>
                <w:vertAlign w:val="baseline"/>
                <w:lang w:val="en-US" w:eastAsia="zh-CN"/>
              </w:rPr>
              <w:t>监管调整前的其他资本</w:t>
            </w:r>
          </w:p>
        </w:tc>
        <w:tc>
          <w:tcPr>
            <w:tcW w:w="2205" w:type="dxa"/>
            <w:tcBorders>
              <w:tl2br w:val="nil"/>
              <w:tr2bl w:val="nil"/>
            </w:tcBorders>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cs="Times New Roman"/>
                <w:b w:val="0"/>
                <w:bCs/>
                <w:color w:val="auto"/>
                <w:kern w:val="0"/>
                <w:position w:val="-3"/>
                <w:szCs w:val="21"/>
                <w:highlight w:val="none"/>
                <w:vertAlign w:val="baseline"/>
                <w:lang w:val="en-US" w:eastAsia="zh-CN"/>
              </w:rPr>
            </w:pPr>
            <w:r>
              <w:rPr>
                <w:rFonts w:hint="eastAsia" w:ascii="Times New Roman" w:hAnsi="Times New Roman" w:cs="Times New Roman"/>
                <w:b w:val="0"/>
                <w:bCs/>
                <w:color w:val="auto"/>
                <w:kern w:val="0"/>
                <w:position w:val="-3"/>
                <w:szCs w:val="21"/>
                <w:highlight w:val="none"/>
                <w:vertAlign w:val="baseline"/>
                <w:lang w:val="en-US" w:eastAsia="zh-CN"/>
              </w:rPr>
              <w:t>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458"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val="0"/>
                <w:bCs/>
                <w:color w:val="auto"/>
                <w:kern w:val="0"/>
                <w:position w:val="-3"/>
                <w:sz w:val="21"/>
                <w:szCs w:val="21"/>
                <w:highlight w:val="none"/>
                <w:vertAlign w:val="baseline"/>
                <w:lang w:val="en-US" w:eastAsia="zh-CN" w:bidi="ar-SA"/>
              </w:rPr>
            </w:pPr>
            <w:r>
              <w:rPr>
                <w:rFonts w:hint="default" w:ascii="Times New Roman" w:hAnsi="Times New Roman" w:cs="Times New Roman"/>
                <w:b w:val="0"/>
                <w:bCs/>
                <w:color w:val="auto"/>
                <w:kern w:val="0"/>
                <w:position w:val="-3"/>
                <w:szCs w:val="21"/>
                <w:highlight w:val="none"/>
                <w:vertAlign w:val="baseline"/>
                <w:lang w:val="en-US" w:eastAsia="zh-CN"/>
              </w:rPr>
              <w:t>17</w:t>
            </w:r>
          </w:p>
        </w:tc>
        <w:tc>
          <w:tcPr>
            <w:tcW w:w="5416"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val="0"/>
                <w:bCs/>
                <w:color w:val="auto"/>
                <w:kern w:val="0"/>
                <w:position w:val="-3"/>
                <w:szCs w:val="21"/>
                <w:highlight w:val="none"/>
                <w:vertAlign w:val="baseline"/>
                <w:lang w:val="en-US" w:eastAsia="zh-CN"/>
              </w:rPr>
            </w:pPr>
            <w:r>
              <w:rPr>
                <w:rFonts w:hint="default" w:ascii="Times New Roman" w:hAnsi="Times New Roman" w:cs="Times New Roman"/>
                <w:b w:val="0"/>
                <w:bCs/>
                <w:color w:val="auto"/>
                <w:kern w:val="0"/>
                <w:position w:val="-3"/>
                <w:szCs w:val="21"/>
                <w:highlight w:val="none"/>
                <w:vertAlign w:val="baseline"/>
                <w:lang w:val="en-US" w:eastAsia="zh-CN"/>
              </w:rPr>
              <w:t>持有的金融机构二级资本工具</w:t>
            </w:r>
          </w:p>
        </w:tc>
        <w:tc>
          <w:tcPr>
            <w:tcW w:w="2205" w:type="dxa"/>
            <w:tcBorders>
              <w:tl2br w:val="nil"/>
              <w:tr2bl w:val="nil"/>
            </w:tcBorders>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cs="Times New Roman"/>
                <w:b w:val="0"/>
                <w:bCs/>
                <w:color w:val="auto"/>
                <w:kern w:val="0"/>
                <w:position w:val="-3"/>
                <w:szCs w:val="21"/>
                <w:highlight w:val="none"/>
                <w:vertAlign w:val="baseline"/>
                <w:lang w:val="en-US" w:eastAsia="zh-CN"/>
              </w:rPr>
            </w:pPr>
            <w:r>
              <w:rPr>
                <w:rFonts w:hint="eastAsia" w:ascii="Times New Roman" w:hAnsi="Times New Roman" w:cs="Times New Roman"/>
                <w:b w:val="0"/>
                <w:bCs/>
                <w:color w:val="auto"/>
                <w:kern w:val="0"/>
                <w:position w:val="-3"/>
                <w:szCs w:val="21"/>
                <w:highlight w:val="none"/>
                <w:vertAlign w:val="baseline"/>
                <w:lang w:val="en-US" w:eastAsia="zh-CN"/>
              </w:rPr>
              <w:t>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458"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val="0"/>
                <w:bCs/>
                <w:color w:val="auto"/>
                <w:kern w:val="0"/>
                <w:position w:val="-3"/>
                <w:sz w:val="21"/>
                <w:szCs w:val="21"/>
                <w:highlight w:val="none"/>
                <w:vertAlign w:val="baseline"/>
                <w:lang w:val="en-US" w:eastAsia="zh-CN" w:bidi="ar-SA"/>
              </w:rPr>
            </w:pPr>
            <w:r>
              <w:rPr>
                <w:rFonts w:hint="default" w:ascii="Times New Roman" w:hAnsi="Times New Roman" w:cs="Times New Roman"/>
                <w:b w:val="0"/>
                <w:bCs/>
                <w:color w:val="auto"/>
                <w:kern w:val="0"/>
                <w:position w:val="-3"/>
                <w:szCs w:val="21"/>
                <w:highlight w:val="none"/>
                <w:vertAlign w:val="baseline"/>
                <w:lang w:val="en-US" w:eastAsia="zh-CN"/>
              </w:rPr>
              <w:t>18</w:t>
            </w:r>
          </w:p>
        </w:tc>
        <w:tc>
          <w:tcPr>
            <w:tcW w:w="5416"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val="0"/>
                <w:bCs/>
                <w:color w:val="auto"/>
                <w:kern w:val="0"/>
                <w:position w:val="-3"/>
                <w:szCs w:val="21"/>
                <w:highlight w:val="none"/>
                <w:vertAlign w:val="baseline"/>
                <w:lang w:val="en-US" w:eastAsia="zh-CN"/>
              </w:rPr>
            </w:pPr>
            <w:r>
              <w:rPr>
                <w:rFonts w:hint="default" w:ascii="Times New Roman" w:hAnsi="Times New Roman" w:cs="Times New Roman"/>
                <w:b w:val="0"/>
                <w:bCs/>
                <w:color w:val="auto"/>
                <w:kern w:val="0"/>
                <w:position w:val="-3"/>
                <w:szCs w:val="21"/>
                <w:highlight w:val="none"/>
                <w:vertAlign w:val="baseline"/>
                <w:lang w:val="en-US" w:eastAsia="zh-CN"/>
              </w:rPr>
              <w:t>持有本银行或第三档商业银行的其他资本工具</w:t>
            </w:r>
          </w:p>
        </w:tc>
        <w:tc>
          <w:tcPr>
            <w:tcW w:w="2205"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right"/>
              <w:textAlignment w:val="auto"/>
              <w:rPr>
                <w:rFonts w:hint="default" w:ascii="Times New Roman" w:hAnsi="Times New Roman" w:cs="Times New Roman"/>
                <w:b w:val="0"/>
                <w:bCs/>
                <w:color w:val="auto"/>
                <w:kern w:val="0"/>
                <w:position w:val="-3"/>
                <w:szCs w:val="21"/>
                <w:highlight w:val="none"/>
                <w:vertAlign w:val="baseline"/>
                <w:lang w:val="en-US" w:eastAsia="zh-CN"/>
              </w:rPr>
            </w:pPr>
            <w:r>
              <w:rPr>
                <w:rFonts w:hint="eastAsia" w:ascii="Times New Roman" w:hAnsi="Times New Roman" w:cs="Times New Roman"/>
                <w:b w:val="0"/>
                <w:bCs/>
                <w:color w:val="auto"/>
                <w:kern w:val="0"/>
                <w:position w:val="-3"/>
                <w:szCs w:val="21"/>
                <w:highlight w:val="none"/>
                <w:vertAlign w:val="baseline"/>
                <w:lang w:val="en-US" w:eastAsia="zh-CN"/>
              </w:rPr>
              <w:t>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458"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val="0"/>
                <w:bCs/>
                <w:color w:val="auto"/>
                <w:kern w:val="0"/>
                <w:position w:val="-3"/>
                <w:sz w:val="21"/>
                <w:szCs w:val="21"/>
                <w:highlight w:val="none"/>
                <w:vertAlign w:val="baseline"/>
                <w:lang w:val="en-US" w:eastAsia="zh-CN" w:bidi="ar-SA"/>
              </w:rPr>
            </w:pPr>
            <w:r>
              <w:rPr>
                <w:rFonts w:hint="default" w:ascii="Times New Roman" w:hAnsi="Times New Roman" w:cs="Times New Roman"/>
                <w:b w:val="0"/>
                <w:bCs/>
                <w:color w:val="auto"/>
                <w:kern w:val="0"/>
                <w:position w:val="-3"/>
                <w:szCs w:val="21"/>
                <w:highlight w:val="none"/>
                <w:vertAlign w:val="baseline"/>
                <w:lang w:val="en-US" w:eastAsia="zh-CN"/>
              </w:rPr>
              <w:t>19</w:t>
            </w:r>
          </w:p>
        </w:tc>
        <w:tc>
          <w:tcPr>
            <w:tcW w:w="5416"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val="0"/>
                <w:bCs/>
                <w:color w:val="auto"/>
                <w:kern w:val="0"/>
                <w:position w:val="-3"/>
                <w:szCs w:val="21"/>
                <w:highlight w:val="none"/>
                <w:vertAlign w:val="baseline"/>
                <w:lang w:val="en-US" w:eastAsia="zh-CN"/>
              </w:rPr>
            </w:pPr>
            <w:r>
              <w:rPr>
                <w:rFonts w:hint="default" w:ascii="Times New Roman" w:hAnsi="Times New Roman" w:cs="Times New Roman"/>
                <w:b w:val="0"/>
                <w:bCs/>
                <w:color w:val="auto"/>
                <w:kern w:val="0"/>
                <w:position w:val="-3"/>
                <w:szCs w:val="21"/>
                <w:highlight w:val="none"/>
                <w:vertAlign w:val="baseline"/>
                <w:lang w:val="en-US" w:eastAsia="zh-CN"/>
              </w:rPr>
              <w:t>监管规定的其他应从其他资本中扣除的项目合计</w:t>
            </w:r>
          </w:p>
        </w:tc>
        <w:tc>
          <w:tcPr>
            <w:tcW w:w="2205" w:type="dxa"/>
            <w:tcBorders>
              <w:tl2br w:val="nil"/>
              <w:tr2bl w:val="nil"/>
            </w:tcBorders>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cs="Times New Roman"/>
                <w:b w:val="0"/>
                <w:bCs/>
                <w:color w:val="auto"/>
                <w:kern w:val="0"/>
                <w:position w:val="-3"/>
                <w:szCs w:val="21"/>
                <w:highlight w:val="none"/>
                <w:vertAlign w:val="baseline"/>
                <w:lang w:val="en-US" w:eastAsia="zh-CN"/>
              </w:rPr>
            </w:pPr>
            <w:r>
              <w:rPr>
                <w:rFonts w:hint="eastAsia" w:ascii="Times New Roman" w:hAnsi="Times New Roman" w:cs="Times New Roman"/>
                <w:b w:val="0"/>
                <w:bCs/>
                <w:color w:val="auto"/>
                <w:kern w:val="0"/>
                <w:position w:val="-3"/>
                <w:szCs w:val="21"/>
                <w:highlight w:val="none"/>
                <w:vertAlign w:val="baseline"/>
                <w:lang w:val="en-US" w:eastAsia="zh-CN"/>
              </w:rPr>
              <w:t>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458"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val="0"/>
                <w:bCs/>
                <w:color w:val="auto"/>
                <w:kern w:val="0"/>
                <w:position w:val="-3"/>
                <w:sz w:val="21"/>
                <w:szCs w:val="21"/>
                <w:highlight w:val="none"/>
                <w:vertAlign w:val="baseline"/>
                <w:lang w:val="en-US" w:eastAsia="zh-CN" w:bidi="ar-SA"/>
              </w:rPr>
            </w:pPr>
            <w:r>
              <w:rPr>
                <w:rFonts w:hint="default" w:ascii="Times New Roman" w:hAnsi="Times New Roman" w:cs="Times New Roman"/>
                <w:b w:val="0"/>
                <w:bCs/>
                <w:color w:val="auto"/>
                <w:kern w:val="0"/>
                <w:position w:val="-3"/>
                <w:szCs w:val="21"/>
                <w:highlight w:val="none"/>
                <w:vertAlign w:val="baseline"/>
                <w:lang w:val="en-US" w:eastAsia="zh-CN"/>
              </w:rPr>
              <w:t>20</w:t>
            </w:r>
          </w:p>
        </w:tc>
        <w:tc>
          <w:tcPr>
            <w:tcW w:w="5416"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color w:val="auto"/>
                <w:kern w:val="0"/>
                <w:position w:val="-3"/>
                <w:szCs w:val="21"/>
                <w:highlight w:val="none"/>
                <w:vertAlign w:val="baseline"/>
                <w:lang w:val="en-US" w:eastAsia="zh-CN"/>
              </w:rPr>
            </w:pPr>
            <w:r>
              <w:rPr>
                <w:rFonts w:hint="default" w:ascii="Times New Roman" w:hAnsi="Times New Roman" w:cs="Times New Roman"/>
                <w:b/>
                <w:color w:val="auto"/>
                <w:kern w:val="0"/>
                <w:position w:val="-3"/>
                <w:szCs w:val="21"/>
                <w:highlight w:val="none"/>
                <w:vertAlign w:val="baseline"/>
                <w:lang w:val="en-US" w:eastAsia="zh-CN"/>
              </w:rPr>
              <w:t>其他资本监管调整总和</w:t>
            </w:r>
          </w:p>
        </w:tc>
        <w:tc>
          <w:tcPr>
            <w:tcW w:w="2205" w:type="dxa"/>
            <w:tcBorders>
              <w:tl2br w:val="nil"/>
              <w:tr2bl w:val="nil"/>
            </w:tcBorders>
            <w:noWrap w:val="0"/>
            <w:vAlign w:val="center"/>
          </w:tcPr>
          <w:p>
            <w:pPr>
              <w:keepNext w:val="0"/>
              <w:keepLines w:val="0"/>
              <w:pageBreakBefore w:val="0"/>
              <w:widowControl/>
              <w:suppressLineNumbers w:val="0"/>
              <w:kinsoku/>
              <w:overflowPunct/>
              <w:topLinePunct w:val="0"/>
              <w:bidi w:val="0"/>
              <w:snapToGrid/>
              <w:spacing w:line="240" w:lineRule="auto"/>
              <w:ind w:left="0" w:leftChars="0"/>
              <w:jc w:val="right"/>
              <w:textAlignment w:val="center"/>
              <w:rPr>
                <w:rFonts w:hint="default" w:ascii="Times New Roman" w:hAnsi="Times New Roman" w:cs="Times New Roman"/>
                <w:b w:val="0"/>
                <w:bCs/>
                <w:color w:val="auto"/>
                <w:kern w:val="0"/>
                <w:position w:val="-3"/>
                <w:szCs w:val="21"/>
                <w:highlight w:val="none"/>
                <w:vertAlign w:val="baseline"/>
                <w:lang w:val="en-US" w:eastAsia="zh-CN"/>
              </w:rPr>
            </w:pPr>
            <w:r>
              <w:rPr>
                <w:rFonts w:hint="eastAsia" w:ascii="Times New Roman" w:hAnsi="Times New Roman" w:cs="Times New Roman"/>
                <w:b w:val="0"/>
                <w:bCs/>
                <w:color w:val="auto"/>
                <w:kern w:val="0"/>
                <w:position w:val="-3"/>
                <w:szCs w:val="21"/>
                <w:highlight w:val="none"/>
                <w:vertAlign w:val="baseline"/>
                <w:lang w:val="en-US" w:eastAsia="zh-CN"/>
              </w:rPr>
              <w:t>2,391.78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458"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val="0"/>
                <w:bCs/>
                <w:color w:val="auto"/>
                <w:kern w:val="0"/>
                <w:position w:val="-3"/>
                <w:sz w:val="21"/>
                <w:szCs w:val="21"/>
                <w:highlight w:val="none"/>
                <w:vertAlign w:val="baseline"/>
                <w:lang w:val="en-US" w:eastAsia="zh-CN" w:bidi="ar-SA"/>
              </w:rPr>
            </w:pPr>
            <w:r>
              <w:rPr>
                <w:rFonts w:hint="default" w:ascii="Times New Roman" w:hAnsi="Times New Roman" w:cs="Times New Roman"/>
                <w:b w:val="0"/>
                <w:bCs/>
                <w:color w:val="auto"/>
                <w:kern w:val="0"/>
                <w:position w:val="-3"/>
                <w:szCs w:val="21"/>
                <w:highlight w:val="none"/>
                <w:vertAlign w:val="baseline"/>
                <w:lang w:val="en-US" w:eastAsia="zh-CN"/>
              </w:rPr>
              <w:t>21</w:t>
            </w:r>
          </w:p>
        </w:tc>
        <w:tc>
          <w:tcPr>
            <w:tcW w:w="5416"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color w:val="auto"/>
                <w:kern w:val="0"/>
                <w:position w:val="-3"/>
                <w:szCs w:val="21"/>
                <w:highlight w:val="none"/>
                <w:vertAlign w:val="baseline"/>
                <w:lang w:val="en-US" w:eastAsia="zh-CN"/>
              </w:rPr>
            </w:pPr>
            <w:r>
              <w:rPr>
                <w:rFonts w:hint="default" w:ascii="Times New Roman" w:hAnsi="Times New Roman" w:cs="Times New Roman"/>
                <w:b/>
                <w:color w:val="auto"/>
                <w:kern w:val="0"/>
                <w:position w:val="-3"/>
                <w:szCs w:val="21"/>
                <w:highlight w:val="none"/>
                <w:vertAlign w:val="baseline"/>
                <w:lang w:val="en-US" w:eastAsia="zh-CN"/>
              </w:rPr>
              <w:t>其他资本净额</w:t>
            </w:r>
          </w:p>
        </w:tc>
        <w:tc>
          <w:tcPr>
            <w:tcW w:w="2205"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right"/>
              <w:textAlignment w:val="auto"/>
              <w:rPr>
                <w:rFonts w:hint="default" w:ascii="Times New Roman" w:hAnsi="Times New Roman" w:cs="Times New Roman"/>
                <w:b w:val="0"/>
                <w:bCs/>
                <w:color w:val="auto"/>
                <w:kern w:val="0"/>
                <w:position w:val="-3"/>
                <w:szCs w:val="21"/>
                <w:highlight w:val="none"/>
                <w:vertAlign w:val="baseline"/>
                <w:lang w:val="en-US" w:eastAsia="zh-CN"/>
              </w:rPr>
            </w:pPr>
            <w:r>
              <w:rPr>
                <w:rFonts w:hint="eastAsia" w:ascii="Times New Roman" w:hAnsi="Times New Roman" w:cs="Times New Roman"/>
                <w:b w:val="0"/>
                <w:bCs/>
                <w:color w:val="auto"/>
                <w:kern w:val="0"/>
                <w:position w:val="-3"/>
                <w:szCs w:val="21"/>
                <w:highlight w:val="none"/>
                <w:vertAlign w:val="baseline"/>
                <w:lang w:val="en-US" w:eastAsia="zh-CN"/>
              </w:rPr>
              <w:t>2,391.78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458"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val="0"/>
                <w:bCs/>
                <w:color w:val="auto"/>
                <w:kern w:val="0"/>
                <w:position w:val="-3"/>
                <w:sz w:val="21"/>
                <w:szCs w:val="21"/>
                <w:highlight w:val="none"/>
                <w:vertAlign w:val="baseline"/>
                <w:lang w:val="en-US" w:eastAsia="zh-CN" w:bidi="ar-SA"/>
              </w:rPr>
            </w:pPr>
            <w:r>
              <w:rPr>
                <w:rFonts w:hint="default" w:ascii="Times New Roman" w:hAnsi="Times New Roman" w:cs="Times New Roman"/>
                <w:b w:val="0"/>
                <w:bCs/>
                <w:color w:val="auto"/>
                <w:kern w:val="0"/>
                <w:position w:val="-3"/>
                <w:szCs w:val="21"/>
                <w:highlight w:val="none"/>
                <w:vertAlign w:val="baseline"/>
                <w:lang w:val="en-US" w:eastAsia="zh-CN"/>
              </w:rPr>
              <w:t>22</w:t>
            </w:r>
          </w:p>
        </w:tc>
        <w:tc>
          <w:tcPr>
            <w:tcW w:w="5416"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color w:val="auto"/>
                <w:kern w:val="0"/>
                <w:position w:val="-3"/>
                <w:szCs w:val="21"/>
                <w:highlight w:val="none"/>
                <w:vertAlign w:val="baseline"/>
                <w:lang w:val="en-US" w:eastAsia="zh-CN"/>
              </w:rPr>
            </w:pPr>
            <w:r>
              <w:rPr>
                <w:rFonts w:hint="default" w:ascii="Times New Roman" w:hAnsi="Times New Roman" w:cs="Times New Roman"/>
                <w:b/>
                <w:color w:val="auto"/>
                <w:kern w:val="0"/>
                <w:position w:val="-3"/>
                <w:szCs w:val="21"/>
                <w:highlight w:val="none"/>
                <w:vertAlign w:val="baseline"/>
                <w:lang w:val="en-US" w:eastAsia="zh-CN"/>
              </w:rPr>
              <w:t>总资本净额</w:t>
            </w:r>
          </w:p>
        </w:tc>
        <w:tc>
          <w:tcPr>
            <w:tcW w:w="2205" w:type="dxa"/>
            <w:tcBorders>
              <w:tl2br w:val="nil"/>
              <w:tr2bl w:val="nil"/>
            </w:tcBorders>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cs="Times New Roman"/>
                <w:b w:val="0"/>
                <w:bCs/>
                <w:color w:val="auto"/>
                <w:kern w:val="0"/>
                <w:position w:val="-3"/>
                <w:szCs w:val="21"/>
                <w:highlight w:val="none"/>
                <w:vertAlign w:val="baseline"/>
                <w:lang w:val="en-US" w:eastAsia="zh-CN"/>
              </w:rPr>
            </w:pPr>
            <w:r>
              <w:rPr>
                <w:rFonts w:hint="eastAsia" w:ascii="Times New Roman" w:hAnsi="Times New Roman" w:cs="Times New Roman"/>
                <w:b w:val="0"/>
                <w:bCs/>
                <w:color w:val="auto"/>
                <w:kern w:val="0"/>
                <w:position w:val="-3"/>
                <w:szCs w:val="21"/>
                <w:highlight w:val="none"/>
                <w:vertAlign w:val="baseline"/>
                <w:lang w:val="en-US" w:eastAsia="zh-CN"/>
              </w:rPr>
              <w:t>67,004.68</w:t>
            </w:r>
          </w:p>
        </w:tc>
      </w:tr>
    </w:tbl>
    <w:p>
      <w:pPr>
        <w:keepNext w:val="0"/>
        <w:keepLines w:val="0"/>
        <w:pageBreakBefore w:val="0"/>
        <w:kinsoku/>
        <w:overflowPunct/>
        <w:topLinePunct w:val="0"/>
        <w:autoSpaceDE w:val="0"/>
        <w:autoSpaceDN w:val="0"/>
        <w:bidi w:val="0"/>
        <w:adjustRightInd w:val="0"/>
        <w:snapToGrid/>
        <w:spacing w:line="480" w:lineRule="exact"/>
        <w:ind w:left="0" w:leftChars="0" w:firstLine="420" w:firstLineChars="200"/>
        <w:rPr>
          <w:rFonts w:hint="default" w:ascii="Times New Roman" w:hAnsi="Times New Roman" w:cs="Times New Roman"/>
          <w:b w:val="0"/>
          <w:bCs w:val="0"/>
          <w:color w:val="auto"/>
          <w:kern w:val="0"/>
          <w:position w:val="-3"/>
          <w:szCs w:val="21"/>
          <w:highlight w:val="none"/>
        </w:rPr>
      </w:pPr>
    </w:p>
    <w:p>
      <w:pPr>
        <w:keepNext w:val="0"/>
        <w:keepLines w:val="0"/>
        <w:pageBreakBefore w:val="0"/>
        <w:kinsoku/>
        <w:overflowPunct/>
        <w:topLinePunct w:val="0"/>
        <w:autoSpaceDE w:val="0"/>
        <w:autoSpaceDN w:val="0"/>
        <w:bidi w:val="0"/>
        <w:adjustRightInd w:val="0"/>
        <w:snapToGrid/>
        <w:spacing w:line="480" w:lineRule="exact"/>
        <w:ind w:left="0" w:leftChars="0" w:firstLine="420" w:firstLineChars="200"/>
        <w:rPr>
          <w:rFonts w:hint="default" w:ascii="Times New Roman" w:hAnsi="Times New Roman" w:cs="Times New Roman"/>
          <w:b/>
          <w:color w:val="auto"/>
          <w:kern w:val="0"/>
          <w:position w:val="-3"/>
          <w:szCs w:val="21"/>
          <w:highlight w:val="none"/>
        </w:rPr>
      </w:pPr>
      <w:r>
        <w:rPr>
          <w:rFonts w:hint="default" w:ascii="Times New Roman" w:hAnsi="Times New Roman" w:cs="Times New Roman"/>
          <w:b w:val="0"/>
          <w:bCs w:val="0"/>
          <w:color w:val="auto"/>
          <w:kern w:val="0"/>
          <w:position w:val="-3"/>
          <w:szCs w:val="21"/>
          <w:highlight w:val="none"/>
        </w:rPr>
        <w:t>4.</w:t>
      </w:r>
      <w:r>
        <w:rPr>
          <w:rFonts w:hint="eastAsia" w:ascii="Times New Roman" w:hAnsi="Times New Roman" w:cs="Times New Roman"/>
          <w:b w:val="0"/>
          <w:bCs w:val="0"/>
          <w:color w:val="auto"/>
          <w:kern w:val="0"/>
          <w:position w:val="-3"/>
          <w:szCs w:val="21"/>
          <w:highlight w:val="none"/>
          <w:lang w:val="en-US" w:eastAsia="zh-CN"/>
        </w:rPr>
        <w:t>8</w:t>
      </w:r>
      <w:r>
        <w:rPr>
          <w:rFonts w:hint="default" w:ascii="Times New Roman" w:hAnsi="Times New Roman" w:cs="Times New Roman"/>
          <w:b/>
          <w:color w:val="auto"/>
          <w:kern w:val="0"/>
          <w:position w:val="-3"/>
          <w:szCs w:val="21"/>
          <w:highlight w:val="none"/>
        </w:rPr>
        <w:t xml:space="preserve">  贷款投放情况</w:t>
      </w:r>
    </w:p>
    <w:p>
      <w:pPr>
        <w:keepNext w:val="0"/>
        <w:keepLines w:val="0"/>
        <w:pageBreakBefore w:val="0"/>
        <w:kinsoku/>
        <w:overflowPunct/>
        <w:topLinePunct w:val="0"/>
        <w:autoSpaceDE w:val="0"/>
        <w:autoSpaceDN w:val="0"/>
        <w:bidi w:val="0"/>
        <w:adjustRightInd w:val="0"/>
        <w:snapToGrid/>
        <w:spacing w:line="480" w:lineRule="exact"/>
        <w:ind w:left="0" w:leftChars="0" w:firstLine="420" w:firstLineChars="200"/>
        <w:rPr>
          <w:rFonts w:hint="default" w:ascii="Times New Roman" w:hAnsi="Times New Roman" w:cs="Times New Roman"/>
          <w:b/>
          <w:bCs/>
          <w:color w:val="auto"/>
          <w:szCs w:val="21"/>
          <w:highlight w:val="none"/>
        </w:rPr>
      </w:pPr>
      <w:r>
        <w:rPr>
          <w:rFonts w:hint="default" w:ascii="Times New Roman" w:hAnsi="Times New Roman" w:cs="Times New Roman"/>
          <w:b w:val="0"/>
          <w:bCs/>
          <w:color w:val="auto"/>
          <w:szCs w:val="21"/>
          <w:highlight w:val="none"/>
        </w:rPr>
        <w:t>4.</w:t>
      </w:r>
      <w:r>
        <w:rPr>
          <w:rFonts w:hint="eastAsia" w:ascii="Times New Roman" w:hAnsi="Times New Roman" w:cs="Times New Roman"/>
          <w:b w:val="0"/>
          <w:bCs/>
          <w:color w:val="auto"/>
          <w:szCs w:val="21"/>
          <w:highlight w:val="none"/>
          <w:lang w:val="en-US" w:eastAsia="zh-CN"/>
        </w:rPr>
        <w:t>8</w:t>
      </w:r>
      <w:r>
        <w:rPr>
          <w:rFonts w:hint="default" w:ascii="Times New Roman" w:hAnsi="Times New Roman" w:cs="Times New Roman"/>
          <w:b w:val="0"/>
          <w:bCs/>
          <w:color w:val="auto"/>
          <w:szCs w:val="21"/>
          <w:highlight w:val="none"/>
        </w:rPr>
        <w:t>.1</w:t>
      </w:r>
      <w:r>
        <w:rPr>
          <w:rFonts w:hint="default" w:ascii="Times New Roman" w:hAnsi="Times New Roman" w:cs="Times New Roman"/>
          <w:b/>
          <w:bCs/>
          <w:color w:val="auto"/>
          <w:szCs w:val="21"/>
          <w:highlight w:val="none"/>
        </w:rPr>
        <w:t xml:space="preserve">  贷款行业分布情况</w:t>
      </w:r>
    </w:p>
    <w:p>
      <w:pPr>
        <w:keepNext w:val="0"/>
        <w:keepLines w:val="0"/>
        <w:pageBreakBefore w:val="0"/>
        <w:kinsoku/>
        <w:overflowPunct/>
        <w:topLinePunct w:val="0"/>
        <w:autoSpaceDE w:val="0"/>
        <w:autoSpaceDN w:val="0"/>
        <w:bidi w:val="0"/>
        <w:adjustRightInd w:val="0"/>
        <w:snapToGrid/>
        <w:spacing w:line="480" w:lineRule="exact"/>
        <w:ind w:left="0" w:leftChars="0" w:firstLine="6300" w:firstLineChars="3000"/>
        <w:jc w:val="right"/>
        <w:rPr>
          <w:rFonts w:hint="default" w:ascii="Times New Roman" w:hAnsi="Times New Roman" w:cs="Times New Roman"/>
          <w:color w:val="auto"/>
          <w:kern w:val="0"/>
          <w:position w:val="-3"/>
          <w:szCs w:val="21"/>
          <w:highlight w:val="none"/>
        </w:rPr>
      </w:pPr>
      <w:r>
        <w:rPr>
          <w:rFonts w:hint="default" w:ascii="Times New Roman" w:hAnsi="Times New Roman" w:cs="Times New Roman"/>
          <w:color w:val="auto"/>
          <w:szCs w:val="21"/>
          <w:highlight w:val="none"/>
        </w:rPr>
        <w:t>单位：人民币万元</w:t>
      </w:r>
    </w:p>
    <w:tbl>
      <w:tblPr>
        <w:tblStyle w:val="8"/>
        <w:tblW w:w="8958" w:type="dxa"/>
        <w:jc w:val="center"/>
        <w:tblLayout w:type="fixed"/>
        <w:tblCellMar>
          <w:top w:w="0" w:type="dxa"/>
          <w:left w:w="0" w:type="dxa"/>
          <w:bottom w:w="0" w:type="dxa"/>
          <w:right w:w="0" w:type="dxa"/>
        </w:tblCellMar>
      </w:tblPr>
      <w:tblGrid>
        <w:gridCol w:w="3751"/>
        <w:gridCol w:w="1588"/>
        <w:gridCol w:w="1057"/>
        <w:gridCol w:w="1355"/>
        <w:gridCol w:w="1207"/>
      </w:tblGrid>
      <w:tr>
        <w:tblPrEx>
          <w:tblCellMar>
            <w:top w:w="0" w:type="dxa"/>
            <w:left w:w="0" w:type="dxa"/>
            <w:bottom w:w="0" w:type="dxa"/>
            <w:right w:w="0" w:type="dxa"/>
          </w:tblCellMar>
        </w:tblPrEx>
        <w:trPr>
          <w:trHeight w:val="279" w:hRule="atLeast"/>
          <w:jc w:val="center"/>
        </w:trPr>
        <w:tc>
          <w:tcPr>
            <w:tcW w:w="375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overflowPunct/>
              <w:topLinePunct w:val="0"/>
              <w:bidi w:val="0"/>
              <w:snapToGrid/>
              <w:spacing w:line="240" w:lineRule="auto"/>
              <w:ind w:left="0" w:leftChars="0"/>
              <w:jc w:val="center"/>
              <w:textAlignment w:val="center"/>
              <w:rPr>
                <w:rFonts w:hint="default" w:ascii="Times New Roman" w:hAnsi="Times New Roman" w:cs="Times New Roman"/>
                <w:b/>
                <w:color w:val="auto"/>
                <w:szCs w:val="21"/>
                <w:highlight w:val="none"/>
              </w:rPr>
            </w:pPr>
            <w:r>
              <w:rPr>
                <w:rFonts w:hint="default" w:ascii="Times New Roman" w:hAnsi="Times New Roman" w:cs="Times New Roman"/>
                <w:b/>
                <w:color w:val="auto"/>
                <w:kern w:val="0"/>
                <w:szCs w:val="21"/>
                <w:highlight w:val="none"/>
                <w:lang w:bidi="ar"/>
              </w:rPr>
              <w:t>行  业</w:t>
            </w:r>
          </w:p>
        </w:tc>
        <w:tc>
          <w:tcPr>
            <w:tcW w:w="2645" w:type="dxa"/>
            <w:gridSpan w:val="2"/>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overflowPunct/>
              <w:topLinePunct w:val="0"/>
              <w:bidi w:val="0"/>
              <w:snapToGrid/>
              <w:spacing w:line="240" w:lineRule="auto"/>
              <w:ind w:left="0" w:leftChars="0"/>
              <w:jc w:val="center"/>
              <w:textAlignment w:val="center"/>
              <w:rPr>
                <w:rFonts w:ascii="Times New Roman" w:hAnsi="Times New Roman" w:cs="Times New Roman"/>
                <w:color w:val="auto"/>
                <w:szCs w:val="21"/>
                <w:highlight w:val="none"/>
              </w:rPr>
            </w:pPr>
            <w:r>
              <w:rPr>
                <w:rFonts w:hint="default" w:ascii="Times New Roman" w:hAnsi="Times New Roman" w:cs="Times New Roman"/>
                <w:b w:val="0"/>
                <w:color w:val="auto"/>
                <w:kern w:val="0"/>
                <w:szCs w:val="21"/>
                <w:highlight w:val="none"/>
                <w:lang w:bidi="ar"/>
              </w:rPr>
              <w:t>202</w:t>
            </w:r>
            <w:r>
              <w:rPr>
                <w:rFonts w:hint="eastAsia" w:ascii="Times New Roman" w:hAnsi="Times New Roman" w:cs="Times New Roman"/>
                <w:b w:val="0"/>
                <w:color w:val="auto"/>
                <w:kern w:val="0"/>
                <w:szCs w:val="21"/>
                <w:highlight w:val="none"/>
                <w:lang w:val="en-US" w:eastAsia="zh-CN" w:bidi="ar"/>
              </w:rPr>
              <w:t>4</w:t>
            </w:r>
            <w:r>
              <w:rPr>
                <w:rFonts w:hint="default" w:ascii="Times New Roman" w:hAnsi="Times New Roman" w:cs="Times New Roman"/>
                <w:b/>
                <w:color w:val="auto"/>
                <w:kern w:val="0"/>
                <w:szCs w:val="21"/>
                <w:highlight w:val="none"/>
                <w:lang w:bidi="ar"/>
              </w:rPr>
              <w:t>年</w:t>
            </w:r>
            <w:r>
              <w:rPr>
                <w:rFonts w:hint="default" w:ascii="Times New Roman" w:hAnsi="Times New Roman" w:cs="Times New Roman"/>
                <w:b w:val="0"/>
                <w:color w:val="auto"/>
                <w:kern w:val="0"/>
                <w:szCs w:val="21"/>
                <w:highlight w:val="none"/>
                <w:lang w:bidi="ar"/>
              </w:rPr>
              <w:t>12</w:t>
            </w:r>
            <w:r>
              <w:rPr>
                <w:rFonts w:hint="default" w:ascii="Times New Roman" w:hAnsi="Times New Roman" w:cs="Times New Roman"/>
                <w:b/>
                <w:color w:val="auto"/>
                <w:kern w:val="0"/>
                <w:szCs w:val="21"/>
                <w:highlight w:val="none"/>
                <w:lang w:bidi="ar"/>
              </w:rPr>
              <w:t>月</w:t>
            </w:r>
            <w:r>
              <w:rPr>
                <w:rFonts w:hint="default" w:ascii="Times New Roman" w:hAnsi="Times New Roman" w:cs="Times New Roman"/>
                <w:b w:val="0"/>
                <w:color w:val="auto"/>
                <w:kern w:val="0"/>
                <w:szCs w:val="21"/>
                <w:highlight w:val="none"/>
                <w:lang w:bidi="ar"/>
              </w:rPr>
              <w:t>31</w:t>
            </w:r>
            <w:r>
              <w:rPr>
                <w:rFonts w:hint="default" w:ascii="Times New Roman" w:hAnsi="Times New Roman" w:cs="Times New Roman"/>
                <w:b/>
                <w:color w:val="auto"/>
                <w:kern w:val="0"/>
                <w:szCs w:val="21"/>
                <w:highlight w:val="none"/>
                <w:lang w:bidi="ar"/>
              </w:rPr>
              <w:t>日</w:t>
            </w:r>
          </w:p>
        </w:tc>
        <w:tc>
          <w:tcPr>
            <w:tcW w:w="2562" w:type="dxa"/>
            <w:gridSpan w:val="2"/>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overflowPunct/>
              <w:topLinePunct w:val="0"/>
              <w:bidi w:val="0"/>
              <w:snapToGrid/>
              <w:spacing w:line="240" w:lineRule="auto"/>
              <w:ind w:left="0" w:leftChars="0"/>
              <w:jc w:val="center"/>
              <w:textAlignment w:val="center"/>
              <w:rPr>
                <w:rFonts w:hint="default" w:ascii="Times New Roman" w:hAnsi="Times New Roman" w:cs="Times New Roman"/>
                <w:b/>
                <w:color w:val="auto"/>
                <w:szCs w:val="21"/>
                <w:highlight w:val="none"/>
              </w:rPr>
            </w:pPr>
            <w:r>
              <w:rPr>
                <w:rFonts w:hint="default" w:ascii="Times New Roman" w:hAnsi="Times New Roman" w:cs="Times New Roman"/>
                <w:b w:val="0"/>
                <w:color w:val="auto"/>
                <w:kern w:val="0"/>
                <w:szCs w:val="21"/>
                <w:highlight w:val="none"/>
                <w:lang w:bidi="ar"/>
              </w:rPr>
              <w:t>202</w:t>
            </w:r>
            <w:r>
              <w:rPr>
                <w:rFonts w:hint="eastAsia" w:ascii="Times New Roman" w:hAnsi="Times New Roman" w:cs="Times New Roman"/>
                <w:b w:val="0"/>
                <w:color w:val="auto"/>
                <w:kern w:val="0"/>
                <w:szCs w:val="21"/>
                <w:highlight w:val="none"/>
                <w:lang w:val="en-US" w:eastAsia="zh-CN" w:bidi="ar"/>
              </w:rPr>
              <w:t>3</w:t>
            </w:r>
            <w:r>
              <w:rPr>
                <w:rFonts w:hint="default" w:ascii="Times New Roman" w:hAnsi="Times New Roman" w:cs="Times New Roman"/>
                <w:b/>
                <w:color w:val="auto"/>
                <w:kern w:val="0"/>
                <w:szCs w:val="21"/>
                <w:highlight w:val="none"/>
                <w:lang w:bidi="ar"/>
              </w:rPr>
              <w:t>年</w:t>
            </w:r>
            <w:r>
              <w:rPr>
                <w:rFonts w:hint="default" w:ascii="Times New Roman" w:hAnsi="Times New Roman" w:cs="Times New Roman"/>
                <w:b w:val="0"/>
                <w:color w:val="auto"/>
                <w:kern w:val="0"/>
                <w:szCs w:val="21"/>
                <w:highlight w:val="none"/>
                <w:lang w:bidi="ar"/>
              </w:rPr>
              <w:t>12</w:t>
            </w:r>
            <w:r>
              <w:rPr>
                <w:rFonts w:hint="default" w:ascii="Times New Roman" w:hAnsi="Times New Roman" w:cs="Times New Roman"/>
                <w:b/>
                <w:color w:val="auto"/>
                <w:kern w:val="0"/>
                <w:szCs w:val="21"/>
                <w:highlight w:val="none"/>
                <w:lang w:bidi="ar"/>
              </w:rPr>
              <w:t>月</w:t>
            </w:r>
            <w:r>
              <w:rPr>
                <w:rFonts w:hint="default" w:ascii="Times New Roman" w:hAnsi="Times New Roman" w:cs="Times New Roman"/>
                <w:b w:val="0"/>
                <w:color w:val="auto"/>
                <w:kern w:val="0"/>
                <w:szCs w:val="21"/>
                <w:highlight w:val="none"/>
                <w:lang w:bidi="ar"/>
              </w:rPr>
              <w:t>31</w:t>
            </w:r>
            <w:r>
              <w:rPr>
                <w:rFonts w:hint="default" w:ascii="Times New Roman" w:hAnsi="Times New Roman" w:cs="Times New Roman"/>
                <w:b/>
                <w:color w:val="auto"/>
                <w:kern w:val="0"/>
                <w:szCs w:val="21"/>
                <w:highlight w:val="none"/>
                <w:lang w:bidi="ar"/>
              </w:rPr>
              <w:t>日</w:t>
            </w:r>
          </w:p>
        </w:tc>
      </w:tr>
      <w:tr>
        <w:tblPrEx>
          <w:tblCellMar>
            <w:top w:w="0" w:type="dxa"/>
            <w:left w:w="0" w:type="dxa"/>
            <w:bottom w:w="0" w:type="dxa"/>
            <w:right w:w="0" w:type="dxa"/>
          </w:tblCellMar>
        </w:tblPrEx>
        <w:trPr>
          <w:trHeight w:val="279" w:hRule="atLeast"/>
          <w:jc w:val="center"/>
        </w:trPr>
        <w:tc>
          <w:tcPr>
            <w:tcW w:w="375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kinsoku/>
              <w:overflowPunct/>
              <w:topLinePunct w:val="0"/>
              <w:bidi w:val="0"/>
              <w:snapToGrid/>
              <w:spacing w:line="240" w:lineRule="auto"/>
              <w:ind w:left="0" w:leftChars="0"/>
              <w:jc w:val="center"/>
              <w:rPr>
                <w:rFonts w:hint="default" w:ascii="Times New Roman" w:hAnsi="Times New Roman" w:cs="Times New Roman"/>
                <w:b/>
                <w:color w:val="auto"/>
                <w:szCs w:val="21"/>
                <w:highlight w:val="none"/>
              </w:rPr>
            </w:pPr>
          </w:p>
        </w:tc>
        <w:tc>
          <w:tcPr>
            <w:tcW w:w="158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overflowPunct/>
              <w:topLinePunct w:val="0"/>
              <w:bidi w:val="0"/>
              <w:snapToGrid/>
              <w:spacing w:line="240" w:lineRule="auto"/>
              <w:ind w:left="0" w:leftChars="0"/>
              <w:jc w:val="center"/>
              <w:textAlignment w:val="center"/>
              <w:rPr>
                <w:rFonts w:ascii="Times New Roman" w:hAnsi="Times New Roman" w:cs="Times New Roman"/>
                <w:color w:val="auto"/>
                <w:szCs w:val="21"/>
                <w:highlight w:val="none"/>
              </w:rPr>
            </w:pPr>
            <w:r>
              <w:rPr>
                <w:rFonts w:hint="default" w:ascii="Times New Roman" w:hAnsi="Times New Roman" w:cs="Times New Roman"/>
                <w:b/>
                <w:color w:val="auto"/>
                <w:kern w:val="0"/>
                <w:szCs w:val="21"/>
                <w:highlight w:val="none"/>
                <w:lang w:bidi="ar"/>
              </w:rPr>
              <w:t>金额</w:t>
            </w:r>
          </w:p>
        </w:tc>
        <w:tc>
          <w:tcPr>
            <w:tcW w:w="105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overflowPunct/>
              <w:topLinePunct w:val="0"/>
              <w:bidi w:val="0"/>
              <w:snapToGrid/>
              <w:spacing w:line="240" w:lineRule="auto"/>
              <w:ind w:left="0" w:leftChars="0"/>
              <w:jc w:val="center"/>
              <w:textAlignment w:val="center"/>
              <w:rPr>
                <w:rFonts w:ascii="Times New Roman" w:hAnsi="Times New Roman" w:cs="Times New Roman"/>
                <w:color w:val="auto"/>
                <w:szCs w:val="21"/>
                <w:highlight w:val="none"/>
              </w:rPr>
            </w:pPr>
            <w:r>
              <w:rPr>
                <w:rFonts w:hint="default" w:ascii="Times New Roman" w:hAnsi="Times New Roman" w:cs="Times New Roman"/>
                <w:b/>
                <w:color w:val="auto"/>
                <w:kern w:val="0"/>
                <w:szCs w:val="21"/>
                <w:highlight w:val="none"/>
                <w:lang w:bidi="ar"/>
              </w:rPr>
              <w:t>比例</w:t>
            </w:r>
          </w:p>
        </w:tc>
        <w:tc>
          <w:tcPr>
            <w:tcW w:w="135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overflowPunct/>
              <w:topLinePunct w:val="0"/>
              <w:bidi w:val="0"/>
              <w:snapToGrid/>
              <w:spacing w:line="240" w:lineRule="auto"/>
              <w:ind w:left="0" w:leftChars="0"/>
              <w:jc w:val="center"/>
              <w:textAlignment w:val="center"/>
              <w:rPr>
                <w:rFonts w:hint="default" w:ascii="Times New Roman" w:hAnsi="Times New Roman" w:cs="Times New Roman"/>
                <w:b/>
                <w:color w:val="auto"/>
                <w:szCs w:val="21"/>
                <w:highlight w:val="none"/>
              </w:rPr>
            </w:pPr>
            <w:r>
              <w:rPr>
                <w:rFonts w:hint="default" w:ascii="Times New Roman" w:hAnsi="Times New Roman" w:cs="Times New Roman"/>
                <w:b/>
                <w:color w:val="auto"/>
                <w:kern w:val="0"/>
                <w:szCs w:val="21"/>
                <w:highlight w:val="none"/>
                <w:lang w:bidi="ar"/>
              </w:rPr>
              <w:t>金额</w:t>
            </w:r>
          </w:p>
        </w:tc>
        <w:tc>
          <w:tcPr>
            <w:tcW w:w="120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overflowPunct/>
              <w:topLinePunct w:val="0"/>
              <w:bidi w:val="0"/>
              <w:snapToGrid/>
              <w:spacing w:line="240" w:lineRule="auto"/>
              <w:ind w:left="0" w:leftChars="0"/>
              <w:jc w:val="center"/>
              <w:textAlignment w:val="center"/>
              <w:rPr>
                <w:rFonts w:hint="default" w:ascii="Times New Roman" w:hAnsi="Times New Roman" w:cs="Times New Roman"/>
                <w:b/>
                <w:color w:val="auto"/>
                <w:szCs w:val="21"/>
                <w:highlight w:val="none"/>
              </w:rPr>
            </w:pPr>
            <w:r>
              <w:rPr>
                <w:rFonts w:hint="default" w:ascii="Times New Roman" w:hAnsi="Times New Roman" w:cs="Times New Roman"/>
                <w:b/>
                <w:color w:val="auto"/>
                <w:kern w:val="0"/>
                <w:szCs w:val="21"/>
                <w:highlight w:val="none"/>
                <w:lang w:bidi="ar"/>
              </w:rPr>
              <w:t>比例</w:t>
            </w:r>
          </w:p>
        </w:tc>
      </w:tr>
      <w:tr>
        <w:tblPrEx>
          <w:tblCellMar>
            <w:top w:w="0" w:type="dxa"/>
            <w:left w:w="0" w:type="dxa"/>
            <w:bottom w:w="0" w:type="dxa"/>
            <w:right w:w="0" w:type="dxa"/>
          </w:tblCellMar>
        </w:tblPrEx>
        <w:trPr>
          <w:trHeight w:val="267" w:hRule="atLeast"/>
          <w:jc w:val="center"/>
        </w:trPr>
        <w:tc>
          <w:tcPr>
            <w:tcW w:w="3751"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overflowPunct/>
              <w:topLinePunct w:val="0"/>
              <w:bidi w:val="0"/>
              <w:snapToGrid/>
              <w:spacing w:line="240" w:lineRule="auto"/>
              <w:ind w:left="0" w:leftChars="0"/>
              <w:jc w:val="left"/>
              <w:textAlignment w:val="center"/>
              <w:rPr>
                <w:rFonts w:hint="default" w:ascii="Times New Roman" w:hAnsi="Times New Roman" w:cs="Times New Roman"/>
                <w:color w:val="auto"/>
                <w:szCs w:val="21"/>
                <w:highlight w:val="none"/>
              </w:rPr>
            </w:pPr>
            <w:bookmarkStart w:id="0" w:name="_Hlk35433557"/>
            <w:bookmarkStart w:id="1" w:name="OLE_LINK2" w:colFirst="0" w:colLast="1"/>
            <w:bookmarkStart w:id="2" w:name="OLE_LINK1" w:colFirst="0" w:colLast="1"/>
            <w:r>
              <w:rPr>
                <w:rFonts w:hint="default" w:ascii="Times New Roman" w:hAnsi="Times New Roman" w:cs="Times New Roman"/>
                <w:color w:val="auto"/>
                <w:kern w:val="0"/>
                <w:szCs w:val="21"/>
                <w:highlight w:val="none"/>
                <w:lang w:bidi="ar"/>
              </w:rPr>
              <w:t>农、林、牧、渔业</w:t>
            </w:r>
          </w:p>
        </w:tc>
        <w:tc>
          <w:tcPr>
            <w:tcW w:w="158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20,706.83 </w:t>
            </w:r>
          </w:p>
        </w:tc>
        <w:tc>
          <w:tcPr>
            <w:tcW w:w="105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8.20%</w:t>
            </w:r>
          </w:p>
        </w:tc>
        <w:tc>
          <w:tcPr>
            <w:tcW w:w="13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21,829.71 </w:t>
            </w:r>
          </w:p>
        </w:tc>
        <w:tc>
          <w:tcPr>
            <w:tcW w:w="120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val="0"/>
              <w:overflowPunct/>
              <w:topLinePunct w:val="0"/>
              <w:bidi w:val="0"/>
              <w:snapToGrid/>
              <w:spacing w:line="240" w:lineRule="auto"/>
              <w:ind w:left="0" w:leftChars="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b w:val="0"/>
                <w:i w:val="0"/>
                <w:iCs w:val="0"/>
                <w:color w:val="auto"/>
                <w:kern w:val="0"/>
                <w:sz w:val="21"/>
                <w:szCs w:val="21"/>
                <w:highlight w:val="none"/>
                <w:u w:val="none"/>
                <w:lang w:val="en-US" w:eastAsia="zh-CN" w:bidi="ar"/>
              </w:rPr>
              <w:t xml:space="preserve">7.90% </w:t>
            </w:r>
          </w:p>
        </w:tc>
      </w:tr>
      <w:tr>
        <w:tblPrEx>
          <w:tblCellMar>
            <w:top w:w="0" w:type="dxa"/>
            <w:left w:w="0" w:type="dxa"/>
            <w:bottom w:w="0" w:type="dxa"/>
            <w:right w:w="0" w:type="dxa"/>
          </w:tblCellMar>
        </w:tblPrEx>
        <w:trPr>
          <w:trHeight w:val="267" w:hRule="atLeast"/>
          <w:jc w:val="center"/>
        </w:trPr>
        <w:tc>
          <w:tcPr>
            <w:tcW w:w="3751"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overflowPunct/>
              <w:topLinePunct w:val="0"/>
              <w:bidi w:val="0"/>
              <w:snapToGrid/>
              <w:spacing w:line="240" w:lineRule="auto"/>
              <w:ind w:left="0" w:leftChars="0"/>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采矿业</w:t>
            </w:r>
          </w:p>
        </w:tc>
        <w:tc>
          <w:tcPr>
            <w:tcW w:w="158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37.50 </w:t>
            </w:r>
          </w:p>
        </w:tc>
        <w:tc>
          <w:tcPr>
            <w:tcW w:w="105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0.01%</w:t>
            </w:r>
          </w:p>
        </w:tc>
        <w:tc>
          <w:tcPr>
            <w:tcW w:w="13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62.50 </w:t>
            </w:r>
          </w:p>
        </w:tc>
        <w:tc>
          <w:tcPr>
            <w:tcW w:w="120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val="0"/>
              <w:overflowPunct/>
              <w:topLinePunct w:val="0"/>
              <w:bidi w:val="0"/>
              <w:snapToGrid/>
              <w:spacing w:line="240" w:lineRule="auto"/>
              <w:ind w:left="0" w:leftChars="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b w:val="0"/>
                <w:i w:val="0"/>
                <w:iCs w:val="0"/>
                <w:color w:val="auto"/>
                <w:kern w:val="0"/>
                <w:sz w:val="21"/>
                <w:szCs w:val="21"/>
                <w:highlight w:val="none"/>
                <w:u w:val="none"/>
                <w:lang w:val="en-US" w:eastAsia="zh-CN" w:bidi="ar"/>
              </w:rPr>
              <w:t xml:space="preserve">0.02% </w:t>
            </w:r>
          </w:p>
        </w:tc>
      </w:tr>
      <w:tr>
        <w:tblPrEx>
          <w:tblCellMar>
            <w:top w:w="0" w:type="dxa"/>
            <w:left w:w="0" w:type="dxa"/>
            <w:bottom w:w="0" w:type="dxa"/>
            <w:right w:w="0" w:type="dxa"/>
          </w:tblCellMar>
        </w:tblPrEx>
        <w:trPr>
          <w:trHeight w:val="267" w:hRule="atLeast"/>
          <w:jc w:val="center"/>
        </w:trPr>
        <w:tc>
          <w:tcPr>
            <w:tcW w:w="3751"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overflowPunct/>
              <w:topLinePunct w:val="0"/>
              <w:bidi w:val="0"/>
              <w:snapToGrid/>
              <w:spacing w:line="240" w:lineRule="auto"/>
              <w:ind w:left="0" w:leftChars="0"/>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制造业</w:t>
            </w:r>
          </w:p>
        </w:tc>
        <w:tc>
          <w:tcPr>
            <w:tcW w:w="158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43,207.31 </w:t>
            </w:r>
          </w:p>
        </w:tc>
        <w:tc>
          <w:tcPr>
            <w:tcW w:w="105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17.12%</w:t>
            </w:r>
          </w:p>
        </w:tc>
        <w:tc>
          <w:tcPr>
            <w:tcW w:w="13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49,555.97 </w:t>
            </w:r>
          </w:p>
        </w:tc>
        <w:tc>
          <w:tcPr>
            <w:tcW w:w="120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val="0"/>
              <w:overflowPunct/>
              <w:topLinePunct w:val="0"/>
              <w:bidi w:val="0"/>
              <w:snapToGrid/>
              <w:spacing w:line="240" w:lineRule="auto"/>
              <w:ind w:left="0" w:leftChars="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b w:val="0"/>
                <w:i w:val="0"/>
                <w:iCs w:val="0"/>
                <w:color w:val="auto"/>
                <w:kern w:val="0"/>
                <w:sz w:val="21"/>
                <w:szCs w:val="21"/>
                <w:highlight w:val="none"/>
                <w:u w:val="none"/>
                <w:lang w:val="en-US" w:eastAsia="zh-CN" w:bidi="ar"/>
              </w:rPr>
              <w:t xml:space="preserve">17.94% </w:t>
            </w:r>
          </w:p>
        </w:tc>
      </w:tr>
      <w:tr>
        <w:tblPrEx>
          <w:tblCellMar>
            <w:top w:w="0" w:type="dxa"/>
            <w:left w:w="0" w:type="dxa"/>
            <w:bottom w:w="0" w:type="dxa"/>
            <w:right w:w="0" w:type="dxa"/>
          </w:tblCellMar>
        </w:tblPrEx>
        <w:trPr>
          <w:trHeight w:val="267" w:hRule="atLeast"/>
          <w:jc w:val="center"/>
        </w:trPr>
        <w:tc>
          <w:tcPr>
            <w:tcW w:w="3751"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overflowPunct/>
              <w:topLinePunct w:val="0"/>
              <w:bidi w:val="0"/>
              <w:snapToGrid/>
              <w:spacing w:line="240" w:lineRule="auto"/>
              <w:ind w:left="0" w:leftChars="0"/>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电力、热力、燃气及水的生产和供应业</w:t>
            </w:r>
          </w:p>
        </w:tc>
        <w:tc>
          <w:tcPr>
            <w:tcW w:w="158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1,789.00 </w:t>
            </w:r>
          </w:p>
        </w:tc>
        <w:tc>
          <w:tcPr>
            <w:tcW w:w="105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0.71%</w:t>
            </w:r>
          </w:p>
        </w:tc>
        <w:tc>
          <w:tcPr>
            <w:tcW w:w="13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98.26 </w:t>
            </w:r>
          </w:p>
        </w:tc>
        <w:tc>
          <w:tcPr>
            <w:tcW w:w="120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val="0"/>
              <w:overflowPunct/>
              <w:topLinePunct w:val="0"/>
              <w:bidi w:val="0"/>
              <w:snapToGrid/>
              <w:spacing w:line="240" w:lineRule="auto"/>
              <w:ind w:left="0" w:leftChars="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b w:val="0"/>
                <w:i w:val="0"/>
                <w:iCs w:val="0"/>
                <w:color w:val="auto"/>
                <w:kern w:val="0"/>
                <w:sz w:val="21"/>
                <w:szCs w:val="21"/>
                <w:highlight w:val="none"/>
                <w:u w:val="none"/>
                <w:lang w:val="en-US" w:eastAsia="zh-CN" w:bidi="ar"/>
              </w:rPr>
              <w:t xml:space="preserve">0.04% </w:t>
            </w:r>
          </w:p>
        </w:tc>
      </w:tr>
      <w:tr>
        <w:tblPrEx>
          <w:tblCellMar>
            <w:top w:w="0" w:type="dxa"/>
            <w:left w:w="0" w:type="dxa"/>
            <w:bottom w:w="0" w:type="dxa"/>
            <w:right w:w="0" w:type="dxa"/>
          </w:tblCellMar>
        </w:tblPrEx>
        <w:trPr>
          <w:trHeight w:val="267" w:hRule="atLeast"/>
          <w:jc w:val="center"/>
        </w:trPr>
        <w:tc>
          <w:tcPr>
            <w:tcW w:w="3751"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overflowPunct/>
              <w:topLinePunct w:val="0"/>
              <w:bidi w:val="0"/>
              <w:snapToGrid/>
              <w:spacing w:line="240" w:lineRule="auto"/>
              <w:ind w:left="0" w:leftChars="0"/>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建筑业</w:t>
            </w:r>
          </w:p>
        </w:tc>
        <w:tc>
          <w:tcPr>
            <w:tcW w:w="158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28,304.60 </w:t>
            </w:r>
          </w:p>
        </w:tc>
        <w:tc>
          <w:tcPr>
            <w:tcW w:w="105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11.21%</w:t>
            </w:r>
          </w:p>
        </w:tc>
        <w:tc>
          <w:tcPr>
            <w:tcW w:w="13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36,012.20 </w:t>
            </w:r>
          </w:p>
        </w:tc>
        <w:tc>
          <w:tcPr>
            <w:tcW w:w="120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val="0"/>
              <w:overflowPunct/>
              <w:topLinePunct w:val="0"/>
              <w:bidi w:val="0"/>
              <w:snapToGrid/>
              <w:spacing w:line="240" w:lineRule="auto"/>
              <w:ind w:left="0" w:leftChars="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b w:val="0"/>
                <w:i w:val="0"/>
                <w:iCs w:val="0"/>
                <w:color w:val="auto"/>
                <w:kern w:val="0"/>
                <w:sz w:val="21"/>
                <w:szCs w:val="21"/>
                <w:highlight w:val="none"/>
                <w:u w:val="none"/>
                <w:lang w:val="en-US" w:eastAsia="zh-CN" w:bidi="ar"/>
              </w:rPr>
              <w:t xml:space="preserve">13.04% </w:t>
            </w:r>
          </w:p>
        </w:tc>
      </w:tr>
      <w:tr>
        <w:tblPrEx>
          <w:tblCellMar>
            <w:top w:w="0" w:type="dxa"/>
            <w:left w:w="0" w:type="dxa"/>
            <w:bottom w:w="0" w:type="dxa"/>
            <w:right w:w="0" w:type="dxa"/>
          </w:tblCellMar>
        </w:tblPrEx>
        <w:trPr>
          <w:trHeight w:val="267" w:hRule="atLeast"/>
          <w:jc w:val="center"/>
        </w:trPr>
        <w:tc>
          <w:tcPr>
            <w:tcW w:w="3751"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overflowPunct/>
              <w:topLinePunct w:val="0"/>
              <w:bidi w:val="0"/>
              <w:snapToGrid/>
              <w:spacing w:line="240" w:lineRule="auto"/>
              <w:ind w:left="0" w:leftChars="0"/>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批发和零售业</w:t>
            </w:r>
          </w:p>
        </w:tc>
        <w:tc>
          <w:tcPr>
            <w:tcW w:w="158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62,273.12 </w:t>
            </w:r>
          </w:p>
        </w:tc>
        <w:tc>
          <w:tcPr>
            <w:tcW w:w="105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24.67%</w:t>
            </w:r>
          </w:p>
        </w:tc>
        <w:tc>
          <w:tcPr>
            <w:tcW w:w="13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68,328.05 </w:t>
            </w:r>
          </w:p>
        </w:tc>
        <w:tc>
          <w:tcPr>
            <w:tcW w:w="120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val="0"/>
              <w:overflowPunct/>
              <w:topLinePunct w:val="0"/>
              <w:bidi w:val="0"/>
              <w:snapToGrid/>
              <w:spacing w:line="240" w:lineRule="auto"/>
              <w:ind w:left="0" w:leftChars="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b w:val="0"/>
                <w:i w:val="0"/>
                <w:iCs w:val="0"/>
                <w:color w:val="auto"/>
                <w:kern w:val="0"/>
                <w:sz w:val="21"/>
                <w:szCs w:val="21"/>
                <w:highlight w:val="none"/>
                <w:u w:val="none"/>
                <w:lang w:val="en-US" w:eastAsia="zh-CN" w:bidi="ar"/>
              </w:rPr>
              <w:t xml:space="preserve">24.74% </w:t>
            </w:r>
          </w:p>
        </w:tc>
      </w:tr>
      <w:tr>
        <w:tblPrEx>
          <w:tblCellMar>
            <w:top w:w="0" w:type="dxa"/>
            <w:left w:w="0" w:type="dxa"/>
            <w:bottom w:w="0" w:type="dxa"/>
            <w:right w:w="0" w:type="dxa"/>
          </w:tblCellMar>
        </w:tblPrEx>
        <w:trPr>
          <w:trHeight w:val="267" w:hRule="atLeast"/>
          <w:jc w:val="center"/>
        </w:trPr>
        <w:tc>
          <w:tcPr>
            <w:tcW w:w="3751"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overflowPunct/>
              <w:topLinePunct w:val="0"/>
              <w:bidi w:val="0"/>
              <w:snapToGrid/>
              <w:spacing w:line="240" w:lineRule="auto"/>
              <w:ind w:left="0" w:leftChars="0"/>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交通运输、仓储和邮政业</w:t>
            </w:r>
          </w:p>
        </w:tc>
        <w:tc>
          <w:tcPr>
            <w:tcW w:w="158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7,053.19 </w:t>
            </w:r>
          </w:p>
        </w:tc>
        <w:tc>
          <w:tcPr>
            <w:tcW w:w="105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Times New Roman" w:hAnsi="Times New Roman" w:eastAsia="宋体" w:cs="Times New Roman"/>
                <w:i w:val="0"/>
                <w:iCs w:val="0"/>
                <w:color w:val="000000"/>
                <w:kern w:val="0"/>
                <w:sz w:val="21"/>
                <w:szCs w:val="21"/>
                <w:u w:val="none"/>
                <w:lang w:val="en-US" w:eastAsia="zh-CN" w:bidi="ar"/>
              </w:rPr>
              <w:t>80</w:t>
            </w:r>
            <w:r>
              <w:rPr>
                <w:rFonts w:hint="default" w:ascii="Times New Roman" w:hAnsi="Times New Roman" w:eastAsia="宋体" w:cs="Times New Roman"/>
                <w:i w:val="0"/>
                <w:iCs w:val="0"/>
                <w:color w:val="000000"/>
                <w:kern w:val="0"/>
                <w:sz w:val="21"/>
                <w:szCs w:val="21"/>
                <w:u w:val="none"/>
                <w:lang w:val="en-US" w:eastAsia="zh-CN" w:bidi="ar"/>
              </w:rPr>
              <w:t>%</w:t>
            </w:r>
          </w:p>
        </w:tc>
        <w:tc>
          <w:tcPr>
            <w:tcW w:w="13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9,557.11 </w:t>
            </w:r>
          </w:p>
        </w:tc>
        <w:tc>
          <w:tcPr>
            <w:tcW w:w="120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val="0"/>
              <w:overflowPunct/>
              <w:topLinePunct w:val="0"/>
              <w:bidi w:val="0"/>
              <w:snapToGrid/>
              <w:spacing w:line="240" w:lineRule="auto"/>
              <w:ind w:left="0" w:leftChars="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b w:val="0"/>
                <w:i w:val="0"/>
                <w:iCs w:val="0"/>
                <w:color w:val="auto"/>
                <w:kern w:val="0"/>
                <w:sz w:val="21"/>
                <w:szCs w:val="21"/>
                <w:highlight w:val="none"/>
                <w:u w:val="none"/>
                <w:lang w:val="en-US" w:eastAsia="zh-CN" w:bidi="ar"/>
              </w:rPr>
              <w:t xml:space="preserve">3.46% </w:t>
            </w:r>
          </w:p>
        </w:tc>
      </w:tr>
      <w:tr>
        <w:tblPrEx>
          <w:tblCellMar>
            <w:top w:w="0" w:type="dxa"/>
            <w:left w:w="0" w:type="dxa"/>
            <w:bottom w:w="0" w:type="dxa"/>
            <w:right w:w="0" w:type="dxa"/>
          </w:tblCellMar>
        </w:tblPrEx>
        <w:trPr>
          <w:trHeight w:val="267" w:hRule="atLeast"/>
          <w:jc w:val="center"/>
        </w:trPr>
        <w:tc>
          <w:tcPr>
            <w:tcW w:w="3751"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overflowPunct/>
              <w:topLinePunct w:val="0"/>
              <w:bidi w:val="0"/>
              <w:snapToGrid/>
              <w:spacing w:line="240" w:lineRule="auto"/>
              <w:ind w:left="0" w:leftChars="0"/>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住宿和餐饮业</w:t>
            </w:r>
          </w:p>
        </w:tc>
        <w:tc>
          <w:tcPr>
            <w:tcW w:w="158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12,419.34 </w:t>
            </w:r>
          </w:p>
        </w:tc>
        <w:tc>
          <w:tcPr>
            <w:tcW w:w="105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4.92%</w:t>
            </w:r>
          </w:p>
        </w:tc>
        <w:tc>
          <w:tcPr>
            <w:tcW w:w="13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15,582.56 </w:t>
            </w:r>
          </w:p>
        </w:tc>
        <w:tc>
          <w:tcPr>
            <w:tcW w:w="120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val="0"/>
              <w:overflowPunct/>
              <w:topLinePunct w:val="0"/>
              <w:bidi w:val="0"/>
              <w:snapToGrid/>
              <w:spacing w:line="240" w:lineRule="auto"/>
              <w:ind w:left="0" w:leftChars="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b w:val="0"/>
                <w:i w:val="0"/>
                <w:iCs w:val="0"/>
                <w:color w:val="auto"/>
                <w:kern w:val="0"/>
                <w:sz w:val="21"/>
                <w:szCs w:val="21"/>
                <w:highlight w:val="none"/>
                <w:u w:val="none"/>
                <w:lang w:val="en-US" w:eastAsia="zh-CN" w:bidi="ar"/>
              </w:rPr>
              <w:t xml:space="preserve">5.64% </w:t>
            </w:r>
          </w:p>
        </w:tc>
      </w:tr>
      <w:tr>
        <w:tblPrEx>
          <w:tblCellMar>
            <w:top w:w="0" w:type="dxa"/>
            <w:left w:w="0" w:type="dxa"/>
            <w:bottom w:w="0" w:type="dxa"/>
            <w:right w:w="0" w:type="dxa"/>
          </w:tblCellMar>
        </w:tblPrEx>
        <w:trPr>
          <w:trHeight w:val="267" w:hRule="atLeast"/>
          <w:jc w:val="center"/>
        </w:trPr>
        <w:tc>
          <w:tcPr>
            <w:tcW w:w="3751"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overflowPunct/>
              <w:topLinePunct w:val="0"/>
              <w:bidi w:val="0"/>
              <w:snapToGrid/>
              <w:spacing w:line="240" w:lineRule="auto"/>
              <w:ind w:left="0" w:leftChars="0"/>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信息传输、软件和信息技术服务业</w:t>
            </w:r>
          </w:p>
        </w:tc>
        <w:tc>
          <w:tcPr>
            <w:tcW w:w="158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750.61 </w:t>
            </w:r>
          </w:p>
        </w:tc>
        <w:tc>
          <w:tcPr>
            <w:tcW w:w="105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0.30%</w:t>
            </w:r>
          </w:p>
        </w:tc>
        <w:tc>
          <w:tcPr>
            <w:tcW w:w="13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1,128.05 </w:t>
            </w:r>
          </w:p>
        </w:tc>
        <w:tc>
          <w:tcPr>
            <w:tcW w:w="120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val="0"/>
              <w:overflowPunct/>
              <w:topLinePunct w:val="0"/>
              <w:bidi w:val="0"/>
              <w:snapToGrid/>
              <w:spacing w:line="240" w:lineRule="auto"/>
              <w:ind w:left="0" w:leftChars="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b w:val="0"/>
                <w:i w:val="0"/>
                <w:iCs w:val="0"/>
                <w:color w:val="auto"/>
                <w:kern w:val="0"/>
                <w:sz w:val="21"/>
                <w:szCs w:val="21"/>
                <w:highlight w:val="none"/>
                <w:u w:val="none"/>
                <w:lang w:val="en-US" w:eastAsia="zh-CN" w:bidi="ar"/>
              </w:rPr>
              <w:t xml:space="preserve">0.41% </w:t>
            </w:r>
          </w:p>
        </w:tc>
      </w:tr>
      <w:tr>
        <w:tblPrEx>
          <w:tblCellMar>
            <w:top w:w="0" w:type="dxa"/>
            <w:left w:w="0" w:type="dxa"/>
            <w:bottom w:w="0" w:type="dxa"/>
            <w:right w:w="0" w:type="dxa"/>
          </w:tblCellMar>
        </w:tblPrEx>
        <w:trPr>
          <w:trHeight w:val="267" w:hRule="atLeast"/>
          <w:jc w:val="center"/>
        </w:trPr>
        <w:tc>
          <w:tcPr>
            <w:tcW w:w="3751"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overflowPunct/>
              <w:topLinePunct w:val="0"/>
              <w:bidi w:val="0"/>
              <w:snapToGrid/>
              <w:spacing w:line="240" w:lineRule="auto"/>
              <w:ind w:left="0" w:leftChars="0"/>
              <w:jc w:val="left"/>
              <w:textAlignment w:val="center"/>
              <w:rPr>
                <w:rFonts w:hint="default" w:ascii="Times New Roman" w:hAnsi="Times New Roman" w:cs="Times New Roman"/>
                <w:color w:val="auto"/>
                <w:kern w:val="0"/>
                <w:szCs w:val="21"/>
                <w:highlight w:val="none"/>
                <w:lang w:bidi="ar"/>
              </w:rPr>
            </w:pPr>
            <w:r>
              <w:rPr>
                <w:rFonts w:hint="default" w:ascii="Times New Roman" w:hAnsi="Times New Roman" w:cs="Times New Roman"/>
                <w:color w:val="000000"/>
                <w:sz w:val="18"/>
                <w:szCs w:val="18"/>
              </w:rPr>
              <w:t>房地产业</w:t>
            </w:r>
          </w:p>
        </w:tc>
        <w:tc>
          <w:tcPr>
            <w:tcW w:w="158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9,879.77 </w:t>
            </w:r>
          </w:p>
        </w:tc>
        <w:tc>
          <w:tcPr>
            <w:tcW w:w="105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3.91%</w:t>
            </w:r>
          </w:p>
        </w:tc>
        <w:tc>
          <w:tcPr>
            <w:tcW w:w="13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2,190.00 </w:t>
            </w:r>
          </w:p>
        </w:tc>
        <w:tc>
          <w:tcPr>
            <w:tcW w:w="120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val="0"/>
              <w:overflowPunct/>
              <w:topLinePunct w:val="0"/>
              <w:bidi w:val="0"/>
              <w:snapToGrid/>
              <w:spacing w:line="240" w:lineRule="auto"/>
              <w:ind w:left="0" w:leftChars="0"/>
              <w:jc w:val="right"/>
              <w:textAlignment w:val="center"/>
              <w:rPr>
                <w:rFonts w:hint="default" w:ascii="Times New Roman" w:hAnsi="Times New Roman" w:eastAsia="宋体" w:cs="Times New Roman"/>
                <w:b w:val="0"/>
                <w:i w:val="0"/>
                <w:iCs w:val="0"/>
                <w:color w:val="000000"/>
                <w:kern w:val="0"/>
                <w:sz w:val="21"/>
                <w:szCs w:val="21"/>
                <w:highlight w:val="none"/>
                <w:u w:val="none"/>
                <w:lang w:val="en-US" w:eastAsia="zh-CN" w:bidi="ar"/>
              </w:rPr>
            </w:pPr>
            <w:r>
              <w:rPr>
                <w:rFonts w:hint="default" w:ascii="Times New Roman" w:hAnsi="Times New Roman" w:eastAsia="宋体" w:cs="Times New Roman"/>
                <w:b w:val="0"/>
                <w:i w:val="0"/>
                <w:iCs w:val="0"/>
                <w:color w:val="auto"/>
                <w:kern w:val="0"/>
                <w:sz w:val="21"/>
                <w:szCs w:val="21"/>
                <w:highlight w:val="none"/>
                <w:u w:val="none"/>
                <w:lang w:val="en-US" w:eastAsia="zh-CN" w:bidi="ar"/>
              </w:rPr>
              <w:t xml:space="preserve">0.79% </w:t>
            </w:r>
          </w:p>
        </w:tc>
      </w:tr>
      <w:tr>
        <w:tblPrEx>
          <w:tblCellMar>
            <w:top w:w="0" w:type="dxa"/>
            <w:left w:w="0" w:type="dxa"/>
            <w:bottom w:w="0" w:type="dxa"/>
            <w:right w:w="0" w:type="dxa"/>
          </w:tblCellMar>
        </w:tblPrEx>
        <w:trPr>
          <w:trHeight w:val="267" w:hRule="atLeast"/>
          <w:jc w:val="center"/>
        </w:trPr>
        <w:tc>
          <w:tcPr>
            <w:tcW w:w="3751"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overflowPunct/>
              <w:topLinePunct w:val="0"/>
              <w:bidi w:val="0"/>
              <w:snapToGrid/>
              <w:spacing w:line="240" w:lineRule="auto"/>
              <w:ind w:left="0" w:leftChars="0"/>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租赁和商务服务业</w:t>
            </w:r>
          </w:p>
        </w:tc>
        <w:tc>
          <w:tcPr>
            <w:tcW w:w="158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26,693.39 </w:t>
            </w:r>
          </w:p>
        </w:tc>
        <w:tc>
          <w:tcPr>
            <w:tcW w:w="105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10.57%</w:t>
            </w:r>
          </w:p>
        </w:tc>
        <w:tc>
          <w:tcPr>
            <w:tcW w:w="13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29,187.15 </w:t>
            </w:r>
          </w:p>
        </w:tc>
        <w:tc>
          <w:tcPr>
            <w:tcW w:w="120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val="0"/>
              <w:overflowPunct/>
              <w:topLinePunct w:val="0"/>
              <w:bidi w:val="0"/>
              <w:snapToGrid/>
              <w:spacing w:line="240" w:lineRule="auto"/>
              <w:ind w:left="0" w:leftChars="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b w:val="0"/>
                <w:i w:val="0"/>
                <w:iCs w:val="0"/>
                <w:color w:val="auto"/>
                <w:kern w:val="0"/>
                <w:sz w:val="21"/>
                <w:szCs w:val="21"/>
                <w:highlight w:val="none"/>
                <w:u w:val="none"/>
                <w:lang w:val="en-US" w:eastAsia="zh-CN" w:bidi="ar"/>
              </w:rPr>
              <w:t xml:space="preserve">10.57% </w:t>
            </w:r>
          </w:p>
        </w:tc>
      </w:tr>
      <w:tr>
        <w:tblPrEx>
          <w:tblCellMar>
            <w:top w:w="0" w:type="dxa"/>
            <w:left w:w="0" w:type="dxa"/>
            <w:bottom w:w="0" w:type="dxa"/>
            <w:right w:w="0" w:type="dxa"/>
          </w:tblCellMar>
        </w:tblPrEx>
        <w:trPr>
          <w:trHeight w:val="267" w:hRule="atLeast"/>
          <w:jc w:val="center"/>
        </w:trPr>
        <w:tc>
          <w:tcPr>
            <w:tcW w:w="3751"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overflowPunct/>
              <w:topLinePunct w:val="0"/>
              <w:bidi w:val="0"/>
              <w:snapToGrid/>
              <w:spacing w:line="240" w:lineRule="auto"/>
              <w:ind w:left="0" w:leftChars="0"/>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科学研究和技术服务业</w:t>
            </w:r>
          </w:p>
        </w:tc>
        <w:tc>
          <w:tcPr>
            <w:tcW w:w="158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000000"/>
                <w:kern w:val="0"/>
                <w:sz w:val="21"/>
                <w:szCs w:val="21"/>
                <w:u w:val="none"/>
                <w:lang w:val="en-US" w:eastAsia="zh-CN" w:bidi="ar"/>
              </w:rPr>
              <w:t>911.29</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05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1.15%</w:t>
            </w:r>
          </w:p>
        </w:tc>
        <w:tc>
          <w:tcPr>
            <w:tcW w:w="13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2,905.20 </w:t>
            </w:r>
          </w:p>
        </w:tc>
        <w:tc>
          <w:tcPr>
            <w:tcW w:w="120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val="0"/>
              <w:overflowPunct/>
              <w:topLinePunct w:val="0"/>
              <w:bidi w:val="0"/>
              <w:snapToGrid/>
              <w:spacing w:line="240" w:lineRule="auto"/>
              <w:ind w:left="0" w:leftChars="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b w:val="0"/>
                <w:i w:val="0"/>
                <w:iCs w:val="0"/>
                <w:color w:val="auto"/>
                <w:kern w:val="0"/>
                <w:sz w:val="21"/>
                <w:szCs w:val="21"/>
                <w:highlight w:val="none"/>
                <w:u w:val="none"/>
                <w:lang w:val="en-US" w:eastAsia="zh-CN" w:bidi="ar"/>
              </w:rPr>
              <w:t xml:space="preserve">1.05% </w:t>
            </w:r>
          </w:p>
        </w:tc>
      </w:tr>
      <w:tr>
        <w:tblPrEx>
          <w:tblCellMar>
            <w:top w:w="0" w:type="dxa"/>
            <w:left w:w="0" w:type="dxa"/>
            <w:bottom w:w="0" w:type="dxa"/>
            <w:right w:w="0" w:type="dxa"/>
          </w:tblCellMar>
        </w:tblPrEx>
        <w:trPr>
          <w:trHeight w:val="267" w:hRule="atLeast"/>
          <w:jc w:val="center"/>
        </w:trPr>
        <w:tc>
          <w:tcPr>
            <w:tcW w:w="3751"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overflowPunct/>
              <w:topLinePunct w:val="0"/>
              <w:bidi w:val="0"/>
              <w:snapToGrid/>
              <w:spacing w:line="240" w:lineRule="auto"/>
              <w:ind w:left="0" w:leftChars="0"/>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水利、环境和公共设施管理业</w:t>
            </w:r>
          </w:p>
        </w:tc>
        <w:tc>
          <w:tcPr>
            <w:tcW w:w="158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276.51 </w:t>
            </w:r>
          </w:p>
        </w:tc>
        <w:tc>
          <w:tcPr>
            <w:tcW w:w="105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0.11%</w:t>
            </w:r>
          </w:p>
        </w:tc>
        <w:tc>
          <w:tcPr>
            <w:tcW w:w="13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472.90 </w:t>
            </w:r>
          </w:p>
        </w:tc>
        <w:tc>
          <w:tcPr>
            <w:tcW w:w="120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val="0"/>
              <w:overflowPunct/>
              <w:topLinePunct w:val="0"/>
              <w:bidi w:val="0"/>
              <w:snapToGrid/>
              <w:spacing w:line="240" w:lineRule="auto"/>
              <w:ind w:left="0" w:leftChars="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b w:val="0"/>
                <w:i w:val="0"/>
                <w:iCs w:val="0"/>
                <w:color w:val="auto"/>
                <w:kern w:val="0"/>
                <w:sz w:val="21"/>
                <w:szCs w:val="21"/>
                <w:highlight w:val="none"/>
                <w:u w:val="none"/>
                <w:lang w:val="en-US" w:eastAsia="zh-CN" w:bidi="ar"/>
              </w:rPr>
              <w:t xml:space="preserve">0.17% </w:t>
            </w:r>
          </w:p>
        </w:tc>
      </w:tr>
      <w:tr>
        <w:tblPrEx>
          <w:tblCellMar>
            <w:top w:w="0" w:type="dxa"/>
            <w:left w:w="0" w:type="dxa"/>
            <w:bottom w:w="0" w:type="dxa"/>
            <w:right w:w="0" w:type="dxa"/>
          </w:tblCellMar>
        </w:tblPrEx>
        <w:trPr>
          <w:trHeight w:val="267" w:hRule="atLeast"/>
          <w:jc w:val="center"/>
        </w:trPr>
        <w:tc>
          <w:tcPr>
            <w:tcW w:w="3751"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overflowPunct/>
              <w:topLinePunct w:val="0"/>
              <w:bidi w:val="0"/>
              <w:snapToGrid/>
              <w:spacing w:line="240" w:lineRule="auto"/>
              <w:ind w:left="0" w:leftChars="0"/>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居民服务、修理和其他服务业</w:t>
            </w:r>
          </w:p>
        </w:tc>
        <w:tc>
          <w:tcPr>
            <w:tcW w:w="158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6,922.33 </w:t>
            </w:r>
          </w:p>
        </w:tc>
        <w:tc>
          <w:tcPr>
            <w:tcW w:w="105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2.74%</w:t>
            </w:r>
          </w:p>
        </w:tc>
        <w:tc>
          <w:tcPr>
            <w:tcW w:w="13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9,830.56 </w:t>
            </w:r>
          </w:p>
        </w:tc>
        <w:tc>
          <w:tcPr>
            <w:tcW w:w="120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val="0"/>
              <w:overflowPunct/>
              <w:topLinePunct w:val="0"/>
              <w:bidi w:val="0"/>
              <w:snapToGrid/>
              <w:spacing w:line="240" w:lineRule="auto"/>
              <w:ind w:left="0" w:leftChars="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b w:val="0"/>
                <w:i w:val="0"/>
                <w:iCs w:val="0"/>
                <w:color w:val="auto"/>
                <w:kern w:val="0"/>
                <w:sz w:val="21"/>
                <w:szCs w:val="21"/>
                <w:highlight w:val="none"/>
                <w:u w:val="none"/>
                <w:lang w:val="en-US" w:eastAsia="zh-CN" w:bidi="ar"/>
              </w:rPr>
              <w:t xml:space="preserve">3.56% </w:t>
            </w:r>
          </w:p>
        </w:tc>
      </w:tr>
      <w:tr>
        <w:tblPrEx>
          <w:tblCellMar>
            <w:top w:w="0" w:type="dxa"/>
            <w:left w:w="0" w:type="dxa"/>
            <w:bottom w:w="0" w:type="dxa"/>
            <w:right w:w="0" w:type="dxa"/>
          </w:tblCellMar>
        </w:tblPrEx>
        <w:trPr>
          <w:trHeight w:val="267" w:hRule="atLeast"/>
          <w:jc w:val="center"/>
        </w:trPr>
        <w:tc>
          <w:tcPr>
            <w:tcW w:w="3751"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overflowPunct/>
              <w:topLinePunct w:val="0"/>
              <w:bidi w:val="0"/>
              <w:snapToGrid/>
              <w:spacing w:line="240" w:lineRule="auto"/>
              <w:ind w:left="0" w:leftChars="0"/>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教育</w:t>
            </w:r>
          </w:p>
        </w:tc>
        <w:tc>
          <w:tcPr>
            <w:tcW w:w="158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4,514.35 </w:t>
            </w:r>
          </w:p>
        </w:tc>
        <w:tc>
          <w:tcPr>
            <w:tcW w:w="105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1.79%</w:t>
            </w:r>
          </w:p>
        </w:tc>
        <w:tc>
          <w:tcPr>
            <w:tcW w:w="13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5,310.22 </w:t>
            </w:r>
          </w:p>
        </w:tc>
        <w:tc>
          <w:tcPr>
            <w:tcW w:w="120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val="0"/>
              <w:overflowPunct/>
              <w:topLinePunct w:val="0"/>
              <w:bidi w:val="0"/>
              <w:snapToGrid/>
              <w:spacing w:line="240" w:lineRule="auto"/>
              <w:ind w:left="0" w:leftChars="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b w:val="0"/>
                <w:i w:val="0"/>
                <w:iCs w:val="0"/>
                <w:color w:val="auto"/>
                <w:kern w:val="0"/>
                <w:sz w:val="21"/>
                <w:szCs w:val="21"/>
                <w:highlight w:val="none"/>
                <w:u w:val="none"/>
                <w:lang w:val="en-US" w:eastAsia="zh-CN" w:bidi="ar"/>
              </w:rPr>
              <w:t xml:space="preserve">1.92% </w:t>
            </w:r>
          </w:p>
        </w:tc>
      </w:tr>
      <w:tr>
        <w:tblPrEx>
          <w:tblCellMar>
            <w:top w:w="0" w:type="dxa"/>
            <w:left w:w="0" w:type="dxa"/>
            <w:bottom w:w="0" w:type="dxa"/>
            <w:right w:w="0" w:type="dxa"/>
          </w:tblCellMar>
        </w:tblPrEx>
        <w:trPr>
          <w:trHeight w:val="267" w:hRule="atLeast"/>
          <w:jc w:val="center"/>
        </w:trPr>
        <w:tc>
          <w:tcPr>
            <w:tcW w:w="3751"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overflowPunct/>
              <w:topLinePunct w:val="0"/>
              <w:bidi w:val="0"/>
              <w:snapToGrid/>
              <w:spacing w:line="240" w:lineRule="auto"/>
              <w:ind w:left="0" w:leftChars="0"/>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卫生和社会工作</w:t>
            </w:r>
          </w:p>
        </w:tc>
        <w:tc>
          <w:tcPr>
            <w:tcW w:w="158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344.71 </w:t>
            </w:r>
          </w:p>
        </w:tc>
        <w:tc>
          <w:tcPr>
            <w:tcW w:w="105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0.14%</w:t>
            </w:r>
          </w:p>
        </w:tc>
        <w:tc>
          <w:tcPr>
            <w:tcW w:w="13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602.46 </w:t>
            </w:r>
          </w:p>
        </w:tc>
        <w:tc>
          <w:tcPr>
            <w:tcW w:w="120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val="0"/>
              <w:overflowPunct/>
              <w:topLinePunct w:val="0"/>
              <w:bidi w:val="0"/>
              <w:snapToGrid/>
              <w:spacing w:line="240" w:lineRule="auto"/>
              <w:ind w:left="0" w:leftChars="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b w:val="0"/>
                <w:i w:val="0"/>
                <w:iCs w:val="0"/>
                <w:color w:val="auto"/>
                <w:kern w:val="0"/>
                <w:sz w:val="21"/>
                <w:szCs w:val="21"/>
                <w:highlight w:val="none"/>
                <w:u w:val="none"/>
                <w:lang w:val="en-US" w:eastAsia="zh-CN" w:bidi="ar"/>
              </w:rPr>
              <w:t xml:space="preserve">0.22% </w:t>
            </w:r>
          </w:p>
        </w:tc>
      </w:tr>
      <w:tr>
        <w:tblPrEx>
          <w:tblCellMar>
            <w:top w:w="0" w:type="dxa"/>
            <w:left w:w="0" w:type="dxa"/>
            <w:bottom w:w="0" w:type="dxa"/>
            <w:right w:w="0" w:type="dxa"/>
          </w:tblCellMar>
        </w:tblPrEx>
        <w:trPr>
          <w:trHeight w:val="267" w:hRule="atLeast"/>
          <w:jc w:val="center"/>
        </w:trPr>
        <w:tc>
          <w:tcPr>
            <w:tcW w:w="3751"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overflowPunct/>
              <w:topLinePunct w:val="0"/>
              <w:bidi w:val="0"/>
              <w:snapToGrid/>
              <w:spacing w:line="240" w:lineRule="auto"/>
              <w:ind w:left="0" w:leftChars="0"/>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文化、体育和娱乐业</w:t>
            </w:r>
          </w:p>
        </w:tc>
        <w:tc>
          <w:tcPr>
            <w:tcW w:w="158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581.22 </w:t>
            </w:r>
          </w:p>
        </w:tc>
        <w:tc>
          <w:tcPr>
            <w:tcW w:w="105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0.23%</w:t>
            </w:r>
          </w:p>
        </w:tc>
        <w:tc>
          <w:tcPr>
            <w:tcW w:w="13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664.27 </w:t>
            </w:r>
          </w:p>
        </w:tc>
        <w:tc>
          <w:tcPr>
            <w:tcW w:w="120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val="0"/>
              <w:overflowPunct/>
              <w:topLinePunct w:val="0"/>
              <w:bidi w:val="0"/>
              <w:snapToGrid/>
              <w:spacing w:line="240" w:lineRule="auto"/>
              <w:ind w:left="0" w:leftChars="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b w:val="0"/>
                <w:i w:val="0"/>
                <w:iCs w:val="0"/>
                <w:color w:val="auto"/>
                <w:kern w:val="0"/>
                <w:sz w:val="21"/>
                <w:szCs w:val="21"/>
                <w:highlight w:val="none"/>
                <w:u w:val="none"/>
                <w:lang w:val="en-US" w:eastAsia="zh-CN" w:bidi="ar"/>
              </w:rPr>
              <w:t xml:space="preserve">0.24% </w:t>
            </w:r>
          </w:p>
        </w:tc>
      </w:tr>
      <w:tr>
        <w:tblPrEx>
          <w:tblCellMar>
            <w:top w:w="0" w:type="dxa"/>
            <w:left w:w="0" w:type="dxa"/>
            <w:bottom w:w="0" w:type="dxa"/>
            <w:right w:w="0" w:type="dxa"/>
          </w:tblCellMar>
        </w:tblPrEx>
        <w:trPr>
          <w:trHeight w:val="267" w:hRule="atLeast"/>
          <w:jc w:val="center"/>
        </w:trPr>
        <w:tc>
          <w:tcPr>
            <w:tcW w:w="3751"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overflowPunct/>
              <w:topLinePunct w:val="0"/>
              <w:bidi w:val="0"/>
              <w:snapToGrid/>
              <w:spacing w:line="240" w:lineRule="auto"/>
              <w:ind w:left="0" w:leftChars="0"/>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公共管理、社会保障和社会组织</w:t>
            </w:r>
          </w:p>
        </w:tc>
        <w:tc>
          <w:tcPr>
            <w:tcW w:w="158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170.00 </w:t>
            </w:r>
          </w:p>
        </w:tc>
        <w:tc>
          <w:tcPr>
            <w:tcW w:w="105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0.07%</w:t>
            </w:r>
          </w:p>
        </w:tc>
        <w:tc>
          <w:tcPr>
            <w:tcW w:w="13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auto"/>
                <w:kern w:val="0"/>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190.00 </w:t>
            </w:r>
          </w:p>
        </w:tc>
        <w:tc>
          <w:tcPr>
            <w:tcW w:w="120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val="0"/>
              <w:overflowPunct/>
              <w:topLinePunct w:val="0"/>
              <w:bidi w:val="0"/>
              <w:snapToGrid/>
              <w:spacing w:line="240" w:lineRule="auto"/>
              <w:ind w:left="0" w:leftChars="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b w:val="0"/>
                <w:i w:val="0"/>
                <w:iCs w:val="0"/>
                <w:color w:val="auto"/>
                <w:kern w:val="0"/>
                <w:sz w:val="21"/>
                <w:szCs w:val="21"/>
                <w:highlight w:val="none"/>
                <w:u w:val="none"/>
                <w:lang w:val="en-US" w:eastAsia="zh-CN" w:bidi="ar"/>
              </w:rPr>
              <w:t xml:space="preserve">0.07% </w:t>
            </w:r>
          </w:p>
        </w:tc>
      </w:tr>
      <w:tr>
        <w:tblPrEx>
          <w:tblCellMar>
            <w:top w:w="0" w:type="dxa"/>
            <w:left w:w="0" w:type="dxa"/>
            <w:bottom w:w="0" w:type="dxa"/>
            <w:right w:w="0" w:type="dxa"/>
          </w:tblCellMar>
        </w:tblPrEx>
        <w:trPr>
          <w:trHeight w:val="267" w:hRule="atLeast"/>
          <w:jc w:val="center"/>
        </w:trPr>
        <w:tc>
          <w:tcPr>
            <w:tcW w:w="3751" w:type="dxa"/>
            <w:tcBorders>
              <w:top w:val="nil"/>
              <w:left w:val="single" w:color="000000" w:sz="8" w:space="0"/>
              <w:bottom w:val="single" w:color="000000" w:sz="8" w:space="0"/>
              <w:right w:val="single" w:color="000000" w:sz="8" w:space="0"/>
            </w:tcBorders>
            <w:noWrap w:val="0"/>
            <w:tcMar>
              <w:top w:w="15" w:type="dxa"/>
              <w:left w:w="15" w:type="dxa"/>
              <w:right w:w="15" w:type="dxa"/>
            </w:tcMar>
            <w:vAlign w:val="bottom"/>
          </w:tcPr>
          <w:p>
            <w:pPr>
              <w:keepNext w:val="0"/>
              <w:keepLines w:val="0"/>
              <w:pageBreakBefore w:val="0"/>
              <w:widowControl/>
              <w:kinsoku/>
              <w:overflowPunct/>
              <w:topLinePunct w:val="0"/>
              <w:bidi w:val="0"/>
              <w:snapToGrid/>
              <w:spacing w:line="240" w:lineRule="auto"/>
              <w:ind w:left="0" w:leftChars="0"/>
              <w:textAlignment w:val="bottom"/>
              <w:rPr>
                <w:rFonts w:hint="default" w:ascii="Times New Roman" w:hAnsi="Times New Roman" w:cs="Times New Roman"/>
                <w:color w:val="auto"/>
                <w:kern w:val="0"/>
                <w:szCs w:val="21"/>
                <w:highlight w:val="none"/>
                <w:lang w:bidi="ar"/>
              </w:rPr>
            </w:pPr>
            <w:r>
              <w:rPr>
                <w:rFonts w:hint="default" w:ascii="Times New Roman" w:hAnsi="Times New Roman" w:cs="Times New Roman"/>
                <w:color w:val="auto"/>
                <w:kern w:val="0"/>
                <w:szCs w:val="21"/>
                <w:highlight w:val="none"/>
                <w:lang w:bidi="ar"/>
              </w:rPr>
              <w:t>个人贷款（不含个人经营性贷款）</w:t>
            </w:r>
          </w:p>
        </w:tc>
        <w:tc>
          <w:tcPr>
            <w:tcW w:w="158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23,588.17 </w:t>
            </w:r>
          </w:p>
        </w:tc>
        <w:tc>
          <w:tcPr>
            <w:tcW w:w="105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9.3</w:t>
            </w:r>
            <w:r>
              <w:rPr>
                <w:rFonts w:hint="eastAsia" w:ascii="Times New Roman" w:hAnsi="Times New Roman" w:eastAsia="宋体" w:cs="Times New Roman"/>
                <w:i w:val="0"/>
                <w:iCs w:val="0"/>
                <w:color w:val="000000"/>
                <w:kern w:val="0"/>
                <w:sz w:val="21"/>
                <w:szCs w:val="21"/>
                <w:u w:val="none"/>
                <w:lang w:val="en-US" w:eastAsia="zh-CN" w:bidi="ar"/>
              </w:rPr>
              <w:t>5</w:t>
            </w:r>
            <w:r>
              <w:rPr>
                <w:rFonts w:hint="default" w:ascii="Times New Roman" w:hAnsi="Times New Roman" w:eastAsia="宋体" w:cs="Times New Roman"/>
                <w:i w:val="0"/>
                <w:iCs w:val="0"/>
                <w:color w:val="000000"/>
                <w:kern w:val="0"/>
                <w:sz w:val="21"/>
                <w:szCs w:val="21"/>
                <w:u w:val="none"/>
                <w:lang w:val="en-US" w:eastAsia="zh-CN" w:bidi="ar"/>
              </w:rPr>
              <w:t>%</w:t>
            </w:r>
          </w:p>
        </w:tc>
        <w:tc>
          <w:tcPr>
            <w:tcW w:w="13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22,714.62 </w:t>
            </w:r>
          </w:p>
        </w:tc>
        <w:tc>
          <w:tcPr>
            <w:tcW w:w="120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val="0"/>
              <w:overflowPunct/>
              <w:topLinePunct w:val="0"/>
              <w:bidi w:val="0"/>
              <w:snapToGrid/>
              <w:spacing w:line="240" w:lineRule="auto"/>
              <w:ind w:left="0" w:leftChars="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b w:val="0"/>
                <w:i w:val="0"/>
                <w:iCs w:val="0"/>
                <w:color w:val="auto"/>
                <w:kern w:val="0"/>
                <w:sz w:val="21"/>
                <w:szCs w:val="21"/>
                <w:highlight w:val="none"/>
                <w:u w:val="none"/>
                <w:lang w:val="en-US" w:eastAsia="zh-CN" w:bidi="ar"/>
              </w:rPr>
              <w:t xml:space="preserve">8.22% </w:t>
            </w:r>
          </w:p>
        </w:tc>
      </w:tr>
      <w:tr>
        <w:tblPrEx>
          <w:tblCellMar>
            <w:top w:w="0" w:type="dxa"/>
            <w:left w:w="0" w:type="dxa"/>
            <w:bottom w:w="0" w:type="dxa"/>
            <w:right w:w="0" w:type="dxa"/>
          </w:tblCellMar>
        </w:tblPrEx>
        <w:trPr>
          <w:trHeight w:val="283" w:hRule="atLeast"/>
          <w:jc w:val="center"/>
        </w:trPr>
        <w:tc>
          <w:tcPr>
            <w:tcW w:w="3751" w:type="dxa"/>
            <w:tcBorders>
              <w:top w:val="nil"/>
              <w:left w:val="single" w:color="000000" w:sz="8" w:space="0"/>
              <w:bottom w:val="single" w:color="000000" w:sz="8" w:space="0"/>
              <w:right w:val="single" w:color="000000" w:sz="8" w:space="0"/>
            </w:tcBorders>
            <w:noWrap w:val="0"/>
            <w:tcMar>
              <w:top w:w="15" w:type="dxa"/>
              <w:left w:w="15" w:type="dxa"/>
              <w:right w:w="15" w:type="dxa"/>
            </w:tcMar>
            <w:vAlign w:val="bottom"/>
          </w:tcPr>
          <w:p>
            <w:pPr>
              <w:keepNext w:val="0"/>
              <w:keepLines w:val="0"/>
              <w:pageBreakBefore w:val="0"/>
              <w:widowControl/>
              <w:kinsoku/>
              <w:overflowPunct/>
              <w:topLinePunct w:val="0"/>
              <w:bidi w:val="0"/>
              <w:snapToGrid/>
              <w:spacing w:line="240" w:lineRule="auto"/>
              <w:ind w:left="0" w:leftChars="0"/>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合计</w:t>
            </w:r>
          </w:p>
        </w:tc>
        <w:tc>
          <w:tcPr>
            <w:tcW w:w="158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252,423.2</w:t>
            </w:r>
            <w:r>
              <w:rPr>
                <w:rFonts w:hint="eastAsia" w:ascii="Times New Roman" w:hAnsi="Times New Roman" w:eastAsia="宋体" w:cs="Times New Roman"/>
                <w:i w:val="0"/>
                <w:iCs w:val="0"/>
                <w:color w:val="000000"/>
                <w:kern w:val="0"/>
                <w:sz w:val="21"/>
                <w:szCs w:val="21"/>
                <w:u w:val="none"/>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05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100.00%</w:t>
            </w:r>
          </w:p>
        </w:tc>
        <w:tc>
          <w:tcPr>
            <w:tcW w:w="13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276,221.79 </w:t>
            </w:r>
          </w:p>
        </w:tc>
        <w:tc>
          <w:tcPr>
            <w:tcW w:w="120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val="0"/>
              <w:overflowPunct/>
              <w:topLinePunct w:val="0"/>
              <w:bidi w:val="0"/>
              <w:snapToGrid/>
              <w:spacing w:line="240" w:lineRule="auto"/>
              <w:ind w:left="0" w:leftChars="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b w:val="0"/>
                <w:i w:val="0"/>
                <w:iCs w:val="0"/>
                <w:color w:val="auto"/>
                <w:kern w:val="0"/>
                <w:sz w:val="21"/>
                <w:szCs w:val="21"/>
                <w:highlight w:val="none"/>
                <w:u w:val="none"/>
                <w:lang w:val="en-US" w:eastAsia="zh-CN" w:bidi="ar"/>
              </w:rPr>
              <w:t>100</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b w:val="0"/>
                <w:i w:val="0"/>
                <w:iCs w:val="0"/>
                <w:color w:val="auto"/>
                <w:kern w:val="0"/>
                <w:sz w:val="21"/>
                <w:szCs w:val="21"/>
                <w:highlight w:val="none"/>
                <w:u w:val="none"/>
                <w:lang w:val="en-US" w:eastAsia="zh-CN" w:bidi="ar"/>
              </w:rPr>
              <w:t>00</w:t>
            </w:r>
            <w:r>
              <w:rPr>
                <w:rFonts w:hint="default" w:ascii="Times New Roman" w:hAnsi="Times New Roman" w:eastAsia="宋体" w:cs="Times New Roman"/>
                <w:i w:val="0"/>
                <w:iCs w:val="0"/>
                <w:color w:val="auto"/>
                <w:kern w:val="0"/>
                <w:sz w:val="21"/>
                <w:szCs w:val="21"/>
                <w:highlight w:val="none"/>
                <w:u w:val="none"/>
                <w:lang w:val="en-US" w:eastAsia="zh-CN" w:bidi="ar"/>
              </w:rPr>
              <w:t xml:space="preserve">% </w:t>
            </w:r>
          </w:p>
        </w:tc>
      </w:tr>
      <w:bookmarkEnd w:id="0"/>
      <w:bookmarkEnd w:id="1"/>
      <w:bookmarkEnd w:id="2"/>
    </w:tbl>
    <w:p>
      <w:pPr>
        <w:pStyle w:val="2"/>
        <w:keepNext w:val="0"/>
        <w:keepLines w:val="0"/>
        <w:pageBreakBefore w:val="0"/>
        <w:kinsoku/>
        <w:overflowPunct/>
        <w:topLinePunct w:val="0"/>
        <w:bidi w:val="0"/>
        <w:snapToGrid/>
        <w:spacing w:after="0" w:line="480" w:lineRule="exact"/>
        <w:ind w:left="0" w:leftChars="0"/>
        <w:rPr>
          <w:rFonts w:hint="default" w:ascii="Times New Roman" w:hAnsi="Times New Roman" w:eastAsia="宋体" w:cs="Times New Roman"/>
          <w:b/>
          <w:bCs/>
          <w:color w:val="auto"/>
          <w:szCs w:val="21"/>
          <w:highlight w:val="none"/>
          <w:lang w:val="en-US" w:eastAsia="zh-CN"/>
        </w:rPr>
      </w:pPr>
      <w:r>
        <w:rPr>
          <w:rFonts w:hint="default" w:ascii="Times New Roman" w:hAnsi="Times New Roman" w:cs="Times New Roman"/>
          <w:b/>
          <w:bCs/>
          <w:color w:val="auto"/>
          <w:szCs w:val="21"/>
          <w:highlight w:val="none"/>
          <w:lang w:val="en-US" w:eastAsia="zh-CN"/>
        </w:rPr>
        <w:t xml:space="preserve"> </w:t>
      </w: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color w:val="auto"/>
          <w:szCs w:val="21"/>
          <w:highlight w:val="none"/>
        </w:rPr>
      </w:pPr>
      <w:r>
        <w:rPr>
          <w:rFonts w:hint="default" w:ascii="Times New Roman" w:hAnsi="Times New Roman" w:cs="Times New Roman"/>
          <w:b w:val="0"/>
          <w:bCs/>
          <w:color w:val="auto"/>
          <w:szCs w:val="21"/>
          <w:highlight w:val="none"/>
        </w:rPr>
        <w:t>4.</w:t>
      </w:r>
      <w:r>
        <w:rPr>
          <w:rFonts w:hint="eastAsia" w:ascii="Times New Roman" w:hAnsi="Times New Roman" w:cs="Times New Roman"/>
          <w:b w:val="0"/>
          <w:bCs/>
          <w:color w:val="auto"/>
          <w:szCs w:val="21"/>
          <w:highlight w:val="none"/>
          <w:lang w:val="en-US" w:eastAsia="zh-CN"/>
        </w:rPr>
        <w:t>8</w:t>
      </w:r>
      <w:r>
        <w:rPr>
          <w:rFonts w:hint="default" w:ascii="Times New Roman" w:hAnsi="Times New Roman" w:cs="Times New Roman"/>
          <w:b w:val="0"/>
          <w:bCs/>
          <w:color w:val="auto"/>
          <w:szCs w:val="21"/>
          <w:highlight w:val="none"/>
        </w:rPr>
        <w:t>.2</w:t>
      </w:r>
      <w:r>
        <w:rPr>
          <w:rFonts w:hint="default" w:ascii="Times New Roman" w:hAnsi="Times New Roman" w:cs="Times New Roman"/>
          <w:b/>
          <w:bCs/>
          <w:color w:val="auto"/>
          <w:szCs w:val="21"/>
          <w:highlight w:val="none"/>
        </w:rPr>
        <w:t xml:space="preserve">  贷款担保方式分布情况</w:t>
      </w:r>
    </w:p>
    <w:p>
      <w:pPr>
        <w:keepNext w:val="0"/>
        <w:keepLines w:val="0"/>
        <w:pageBreakBefore w:val="0"/>
        <w:kinsoku/>
        <w:overflowPunct/>
        <w:topLinePunct w:val="0"/>
        <w:bidi w:val="0"/>
        <w:snapToGrid/>
        <w:spacing w:line="480" w:lineRule="exact"/>
        <w:ind w:left="0" w:leftChars="0" w:firstLine="6300" w:firstLineChars="3000"/>
        <w:jc w:val="righ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单位：人民币万元</w:t>
      </w:r>
    </w:p>
    <w:p>
      <w:pPr>
        <w:pStyle w:val="2"/>
        <w:ind w:left="0" w:leftChars="0" w:firstLine="0" w:firstLineChars="0"/>
        <w:rPr>
          <w:rFonts w:hint="eastAsia" w:ascii="Times New Roman" w:hAnsi="Times New Roman" w:eastAsia="宋体" w:cs="Times New Roman"/>
          <w:color w:val="auto"/>
          <w:szCs w:val="21"/>
          <w:highlight w:val="none"/>
          <w:lang w:val="en-US" w:eastAsia="zh-CN"/>
        </w:rPr>
      </w:pPr>
    </w:p>
    <w:tbl>
      <w:tblPr>
        <w:tblStyle w:val="8"/>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374"/>
        <w:gridCol w:w="2863"/>
        <w:gridCol w:w="2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 w:hRule="atLeast"/>
          <w:jc w:val="center"/>
        </w:trPr>
        <w:tc>
          <w:tcPr>
            <w:tcW w:w="3374" w:type="dxa"/>
            <w:noWrap w:val="0"/>
            <w:tcMar>
              <w:top w:w="15" w:type="dxa"/>
              <w:left w:w="15" w:type="dxa"/>
              <w:right w:w="15" w:type="dxa"/>
            </w:tcMar>
            <w:vAlign w:val="center"/>
          </w:tcPr>
          <w:p>
            <w:pPr>
              <w:keepNext w:val="0"/>
              <w:keepLines w:val="0"/>
              <w:pageBreakBefore w:val="0"/>
              <w:widowControl/>
              <w:kinsoku/>
              <w:overflowPunct/>
              <w:topLinePunct w:val="0"/>
              <w:bidi w:val="0"/>
              <w:snapToGrid/>
              <w:spacing w:line="240" w:lineRule="auto"/>
              <w:ind w:left="0" w:leftChars="0"/>
              <w:jc w:val="center"/>
              <w:textAlignment w:val="center"/>
              <w:rPr>
                <w:rFonts w:hint="default" w:ascii="Times New Roman" w:hAnsi="Times New Roman" w:cs="Times New Roman"/>
                <w:b/>
                <w:color w:val="auto"/>
                <w:szCs w:val="21"/>
                <w:highlight w:val="none"/>
              </w:rPr>
            </w:pPr>
            <w:r>
              <w:rPr>
                <w:rFonts w:hint="default" w:ascii="Times New Roman" w:hAnsi="Times New Roman" w:cs="Times New Roman"/>
                <w:b/>
                <w:color w:val="auto"/>
                <w:kern w:val="0"/>
                <w:szCs w:val="21"/>
                <w:highlight w:val="none"/>
                <w:lang w:bidi="ar"/>
              </w:rPr>
              <w:t>项  目</w:t>
            </w:r>
          </w:p>
        </w:tc>
        <w:tc>
          <w:tcPr>
            <w:tcW w:w="2863" w:type="dxa"/>
            <w:noWrap w:val="0"/>
            <w:tcMar>
              <w:top w:w="15" w:type="dxa"/>
              <w:left w:w="15" w:type="dxa"/>
              <w:right w:w="15" w:type="dxa"/>
            </w:tcMar>
            <w:vAlign w:val="center"/>
          </w:tcPr>
          <w:p>
            <w:pPr>
              <w:keepNext w:val="0"/>
              <w:keepLines w:val="0"/>
              <w:pageBreakBefore w:val="0"/>
              <w:widowControl/>
              <w:kinsoku/>
              <w:overflowPunct/>
              <w:topLinePunct w:val="0"/>
              <w:bidi w:val="0"/>
              <w:snapToGrid/>
              <w:spacing w:line="240" w:lineRule="auto"/>
              <w:ind w:left="0" w:leftChars="0"/>
              <w:jc w:val="center"/>
              <w:textAlignment w:val="center"/>
              <w:rPr>
                <w:rFonts w:hint="default" w:ascii="Times New Roman" w:hAnsi="Times New Roman" w:cs="Times New Roman"/>
                <w:b/>
                <w:color w:val="auto"/>
                <w:kern w:val="0"/>
                <w:szCs w:val="21"/>
                <w:highlight w:val="none"/>
                <w:lang w:bidi="ar"/>
              </w:rPr>
            </w:pPr>
            <w:r>
              <w:rPr>
                <w:rFonts w:hint="default" w:ascii="Times New Roman" w:hAnsi="Times New Roman" w:cs="Times New Roman"/>
                <w:b w:val="0"/>
                <w:color w:val="auto"/>
                <w:kern w:val="0"/>
                <w:szCs w:val="21"/>
                <w:highlight w:val="none"/>
                <w:lang w:bidi="ar"/>
              </w:rPr>
              <w:t>202</w:t>
            </w:r>
            <w:r>
              <w:rPr>
                <w:rFonts w:hint="eastAsia" w:ascii="Times New Roman" w:hAnsi="Times New Roman" w:cs="Times New Roman"/>
                <w:b w:val="0"/>
                <w:color w:val="auto"/>
                <w:kern w:val="0"/>
                <w:szCs w:val="21"/>
                <w:highlight w:val="none"/>
                <w:lang w:val="en-US" w:eastAsia="zh-CN" w:bidi="ar"/>
              </w:rPr>
              <w:t>4</w:t>
            </w:r>
            <w:r>
              <w:rPr>
                <w:rFonts w:hint="default" w:ascii="Times New Roman" w:hAnsi="Times New Roman" w:cs="Times New Roman"/>
                <w:b/>
                <w:color w:val="auto"/>
                <w:kern w:val="0"/>
                <w:szCs w:val="21"/>
                <w:highlight w:val="none"/>
                <w:lang w:bidi="ar"/>
              </w:rPr>
              <w:t>年</w:t>
            </w:r>
            <w:r>
              <w:rPr>
                <w:rFonts w:hint="default" w:ascii="Times New Roman" w:hAnsi="Times New Roman" w:cs="Times New Roman"/>
                <w:b w:val="0"/>
                <w:color w:val="auto"/>
                <w:kern w:val="0"/>
                <w:szCs w:val="21"/>
                <w:highlight w:val="none"/>
                <w:lang w:bidi="ar"/>
              </w:rPr>
              <w:t>12</w:t>
            </w:r>
            <w:r>
              <w:rPr>
                <w:rFonts w:hint="default" w:ascii="Times New Roman" w:hAnsi="Times New Roman" w:cs="Times New Roman"/>
                <w:b/>
                <w:color w:val="auto"/>
                <w:kern w:val="0"/>
                <w:szCs w:val="21"/>
                <w:highlight w:val="none"/>
                <w:lang w:bidi="ar"/>
              </w:rPr>
              <w:t>月</w:t>
            </w:r>
            <w:r>
              <w:rPr>
                <w:rFonts w:hint="default" w:ascii="Times New Roman" w:hAnsi="Times New Roman" w:cs="Times New Roman"/>
                <w:b w:val="0"/>
                <w:color w:val="auto"/>
                <w:kern w:val="0"/>
                <w:szCs w:val="21"/>
                <w:highlight w:val="none"/>
                <w:lang w:bidi="ar"/>
              </w:rPr>
              <w:t>31</w:t>
            </w:r>
            <w:r>
              <w:rPr>
                <w:rFonts w:hint="default" w:ascii="Times New Roman" w:hAnsi="Times New Roman" w:cs="Times New Roman"/>
                <w:b/>
                <w:color w:val="auto"/>
                <w:kern w:val="0"/>
                <w:szCs w:val="21"/>
                <w:highlight w:val="none"/>
                <w:lang w:bidi="ar"/>
              </w:rPr>
              <w:t>日</w:t>
            </w:r>
          </w:p>
        </w:tc>
        <w:tc>
          <w:tcPr>
            <w:tcW w:w="2742" w:type="dxa"/>
            <w:noWrap w:val="0"/>
            <w:tcMar>
              <w:top w:w="15" w:type="dxa"/>
              <w:left w:w="15" w:type="dxa"/>
              <w:right w:w="15" w:type="dxa"/>
            </w:tcMar>
            <w:vAlign w:val="center"/>
          </w:tcPr>
          <w:p>
            <w:pPr>
              <w:keepNext w:val="0"/>
              <w:keepLines w:val="0"/>
              <w:pageBreakBefore w:val="0"/>
              <w:widowControl/>
              <w:kinsoku/>
              <w:overflowPunct/>
              <w:topLinePunct w:val="0"/>
              <w:bidi w:val="0"/>
              <w:snapToGrid/>
              <w:spacing w:line="240" w:lineRule="auto"/>
              <w:ind w:left="0" w:leftChars="0"/>
              <w:jc w:val="center"/>
              <w:textAlignment w:val="center"/>
              <w:rPr>
                <w:rFonts w:hint="default" w:ascii="Times New Roman" w:hAnsi="Times New Roman" w:cs="Times New Roman"/>
                <w:b/>
                <w:color w:val="auto"/>
                <w:szCs w:val="21"/>
                <w:highlight w:val="none"/>
              </w:rPr>
            </w:pPr>
            <w:r>
              <w:rPr>
                <w:rFonts w:hint="default" w:ascii="Times New Roman" w:hAnsi="Times New Roman" w:cs="Times New Roman"/>
                <w:b w:val="0"/>
                <w:color w:val="auto"/>
                <w:kern w:val="0"/>
                <w:szCs w:val="21"/>
                <w:highlight w:val="none"/>
                <w:lang w:bidi="ar"/>
              </w:rPr>
              <w:t>202</w:t>
            </w:r>
            <w:r>
              <w:rPr>
                <w:rFonts w:hint="eastAsia" w:ascii="Times New Roman" w:hAnsi="Times New Roman" w:cs="Times New Roman"/>
                <w:b w:val="0"/>
                <w:color w:val="auto"/>
                <w:kern w:val="0"/>
                <w:szCs w:val="21"/>
                <w:highlight w:val="none"/>
                <w:lang w:val="en-US" w:eastAsia="zh-CN" w:bidi="ar"/>
              </w:rPr>
              <w:t>3</w:t>
            </w:r>
            <w:r>
              <w:rPr>
                <w:rFonts w:hint="default" w:ascii="Times New Roman" w:hAnsi="Times New Roman" w:cs="Times New Roman"/>
                <w:b/>
                <w:color w:val="auto"/>
                <w:kern w:val="0"/>
                <w:szCs w:val="21"/>
                <w:highlight w:val="none"/>
                <w:lang w:bidi="ar"/>
              </w:rPr>
              <w:t>年</w:t>
            </w:r>
            <w:r>
              <w:rPr>
                <w:rFonts w:hint="default" w:ascii="Times New Roman" w:hAnsi="Times New Roman" w:cs="Times New Roman"/>
                <w:b w:val="0"/>
                <w:color w:val="auto"/>
                <w:kern w:val="0"/>
                <w:szCs w:val="21"/>
                <w:highlight w:val="none"/>
                <w:lang w:bidi="ar"/>
              </w:rPr>
              <w:t>12</w:t>
            </w:r>
            <w:r>
              <w:rPr>
                <w:rFonts w:hint="default" w:ascii="Times New Roman" w:hAnsi="Times New Roman" w:cs="Times New Roman"/>
                <w:b/>
                <w:color w:val="auto"/>
                <w:kern w:val="0"/>
                <w:szCs w:val="21"/>
                <w:highlight w:val="none"/>
                <w:lang w:bidi="ar"/>
              </w:rPr>
              <w:t>月</w:t>
            </w:r>
            <w:r>
              <w:rPr>
                <w:rFonts w:hint="default" w:ascii="Times New Roman" w:hAnsi="Times New Roman" w:cs="Times New Roman"/>
                <w:b w:val="0"/>
                <w:color w:val="auto"/>
                <w:kern w:val="0"/>
                <w:szCs w:val="21"/>
                <w:highlight w:val="none"/>
                <w:lang w:bidi="ar"/>
              </w:rPr>
              <w:t>31</w:t>
            </w:r>
            <w:r>
              <w:rPr>
                <w:rFonts w:hint="default" w:ascii="Times New Roman" w:hAnsi="Times New Roman" w:cs="Times New Roman"/>
                <w:b/>
                <w:color w:val="auto"/>
                <w:kern w:val="0"/>
                <w:szCs w:val="21"/>
                <w:highlight w:val="none"/>
                <w:lang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 w:hRule="atLeast"/>
          <w:jc w:val="center"/>
        </w:trPr>
        <w:tc>
          <w:tcPr>
            <w:tcW w:w="3374" w:type="dxa"/>
            <w:noWrap w:val="0"/>
            <w:tcMar>
              <w:top w:w="15" w:type="dxa"/>
              <w:left w:w="15" w:type="dxa"/>
              <w:right w:w="15" w:type="dxa"/>
            </w:tcMar>
            <w:vAlign w:val="center"/>
          </w:tcPr>
          <w:p>
            <w:pPr>
              <w:keepNext w:val="0"/>
              <w:keepLines w:val="0"/>
              <w:pageBreakBefore w:val="0"/>
              <w:widowControl/>
              <w:kinsoku/>
              <w:overflowPunct/>
              <w:topLinePunct w:val="0"/>
              <w:bidi w:val="0"/>
              <w:snapToGrid/>
              <w:spacing w:line="240" w:lineRule="auto"/>
              <w:ind w:left="0" w:leftChars="0"/>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信用贷款</w:t>
            </w:r>
          </w:p>
        </w:tc>
        <w:tc>
          <w:tcPr>
            <w:tcW w:w="2863" w:type="dxa"/>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35,852.37 </w:t>
            </w:r>
          </w:p>
        </w:tc>
        <w:tc>
          <w:tcPr>
            <w:tcW w:w="2742" w:type="dxa"/>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auto"/>
                <w:kern w:val="0"/>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30,067.60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 w:hRule="atLeast"/>
          <w:jc w:val="center"/>
        </w:trPr>
        <w:tc>
          <w:tcPr>
            <w:tcW w:w="3374" w:type="dxa"/>
            <w:noWrap w:val="0"/>
            <w:tcMar>
              <w:top w:w="15" w:type="dxa"/>
              <w:left w:w="15" w:type="dxa"/>
              <w:right w:w="15" w:type="dxa"/>
            </w:tcMar>
            <w:vAlign w:val="center"/>
          </w:tcPr>
          <w:p>
            <w:pPr>
              <w:keepNext w:val="0"/>
              <w:keepLines w:val="0"/>
              <w:pageBreakBefore w:val="0"/>
              <w:widowControl/>
              <w:kinsoku/>
              <w:overflowPunct/>
              <w:topLinePunct w:val="0"/>
              <w:bidi w:val="0"/>
              <w:snapToGrid/>
              <w:spacing w:line="240" w:lineRule="auto"/>
              <w:ind w:left="0" w:leftChars="0"/>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保证贷款</w:t>
            </w:r>
          </w:p>
        </w:tc>
        <w:tc>
          <w:tcPr>
            <w:tcW w:w="2863" w:type="dxa"/>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70,507.6</w:t>
            </w:r>
            <w:r>
              <w:rPr>
                <w:rFonts w:hint="eastAsia" w:ascii="Times New Roman" w:hAnsi="Times New Roman" w:eastAsia="宋体" w:cs="Times New Roman"/>
                <w:i w:val="0"/>
                <w:iCs w:val="0"/>
                <w:color w:val="000000"/>
                <w:kern w:val="0"/>
                <w:sz w:val="21"/>
                <w:szCs w:val="21"/>
                <w:u w:val="none"/>
                <w:lang w:val="en-US" w:eastAsia="zh-CN" w:bidi="ar"/>
              </w:rPr>
              <w:t>3</w:t>
            </w:r>
          </w:p>
        </w:tc>
        <w:tc>
          <w:tcPr>
            <w:tcW w:w="2742" w:type="dxa"/>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auto"/>
                <w:kern w:val="0"/>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58,292.29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 w:hRule="atLeast"/>
          <w:jc w:val="center"/>
        </w:trPr>
        <w:tc>
          <w:tcPr>
            <w:tcW w:w="3374" w:type="dxa"/>
            <w:noWrap w:val="0"/>
            <w:tcMar>
              <w:top w:w="15" w:type="dxa"/>
              <w:left w:w="15" w:type="dxa"/>
              <w:right w:w="15" w:type="dxa"/>
            </w:tcMar>
            <w:vAlign w:val="center"/>
          </w:tcPr>
          <w:p>
            <w:pPr>
              <w:keepNext w:val="0"/>
              <w:keepLines w:val="0"/>
              <w:pageBreakBefore w:val="0"/>
              <w:widowControl/>
              <w:kinsoku/>
              <w:overflowPunct/>
              <w:topLinePunct w:val="0"/>
              <w:bidi w:val="0"/>
              <w:snapToGrid/>
              <w:spacing w:line="240" w:lineRule="auto"/>
              <w:ind w:left="0" w:leftChars="0"/>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附担保物贷款</w:t>
            </w:r>
          </w:p>
        </w:tc>
        <w:tc>
          <w:tcPr>
            <w:tcW w:w="2863" w:type="dxa"/>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146,063.24 </w:t>
            </w:r>
          </w:p>
        </w:tc>
        <w:tc>
          <w:tcPr>
            <w:tcW w:w="2742" w:type="dxa"/>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auto"/>
                <w:kern w:val="0"/>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187,861.90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 w:hRule="atLeast"/>
          <w:jc w:val="center"/>
        </w:trPr>
        <w:tc>
          <w:tcPr>
            <w:tcW w:w="3374" w:type="dxa"/>
            <w:noWrap w:val="0"/>
            <w:tcMar>
              <w:top w:w="15" w:type="dxa"/>
              <w:left w:w="15" w:type="dxa"/>
              <w:right w:w="15" w:type="dxa"/>
            </w:tcMar>
            <w:vAlign w:val="center"/>
          </w:tcPr>
          <w:p>
            <w:pPr>
              <w:keepNext w:val="0"/>
              <w:keepLines w:val="0"/>
              <w:pageBreakBefore w:val="0"/>
              <w:widowControl/>
              <w:kinsoku/>
              <w:overflowPunct/>
              <w:topLinePunct w:val="0"/>
              <w:bidi w:val="0"/>
              <w:snapToGrid/>
              <w:spacing w:line="240" w:lineRule="auto"/>
              <w:ind w:left="0" w:leftChars="0"/>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其中：抵押贷款</w:t>
            </w:r>
          </w:p>
        </w:tc>
        <w:tc>
          <w:tcPr>
            <w:tcW w:w="2863" w:type="dxa"/>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141,033.24 </w:t>
            </w:r>
          </w:p>
        </w:tc>
        <w:tc>
          <w:tcPr>
            <w:tcW w:w="2742" w:type="dxa"/>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auto"/>
                <w:kern w:val="0"/>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183,111.90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 w:hRule="atLeast"/>
          <w:jc w:val="center"/>
        </w:trPr>
        <w:tc>
          <w:tcPr>
            <w:tcW w:w="3374" w:type="dxa"/>
            <w:noWrap w:val="0"/>
            <w:tcMar>
              <w:top w:w="15" w:type="dxa"/>
              <w:left w:w="15" w:type="dxa"/>
              <w:right w:w="15" w:type="dxa"/>
            </w:tcMar>
            <w:vAlign w:val="center"/>
          </w:tcPr>
          <w:p>
            <w:pPr>
              <w:keepNext w:val="0"/>
              <w:keepLines w:val="0"/>
              <w:pageBreakBefore w:val="0"/>
              <w:widowControl/>
              <w:kinsoku/>
              <w:overflowPunct/>
              <w:topLinePunct w:val="0"/>
              <w:bidi w:val="0"/>
              <w:snapToGrid/>
              <w:spacing w:line="240" w:lineRule="auto"/>
              <w:ind w:left="0" w:leftChars="0"/>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 xml:space="preserve">      质押贷款</w:t>
            </w:r>
          </w:p>
        </w:tc>
        <w:tc>
          <w:tcPr>
            <w:tcW w:w="2863" w:type="dxa"/>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5,030.00 </w:t>
            </w:r>
          </w:p>
        </w:tc>
        <w:tc>
          <w:tcPr>
            <w:tcW w:w="2742" w:type="dxa"/>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auto"/>
                <w:kern w:val="0"/>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4,750.00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 w:hRule="atLeast"/>
          <w:jc w:val="center"/>
        </w:trPr>
        <w:tc>
          <w:tcPr>
            <w:tcW w:w="3374" w:type="dxa"/>
            <w:noWrap w:val="0"/>
            <w:tcMar>
              <w:top w:w="15" w:type="dxa"/>
              <w:left w:w="15" w:type="dxa"/>
              <w:right w:w="15" w:type="dxa"/>
            </w:tcMar>
            <w:vAlign w:val="center"/>
          </w:tcPr>
          <w:p>
            <w:pPr>
              <w:keepNext w:val="0"/>
              <w:keepLines w:val="0"/>
              <w:pageBreakBefore w:val="0"/>
              <w:widowControl/>
              <w:kinsoku/>
              <w:overflowPunct/>
              <w:topLinePunct w:val="0"/>
              <w:bidi w:val="0"/>
              <w:snapToGrid/>
              <w:spacing w:line="240" w:lineRule="auto"/>
              <w:ind w:left="0" w:leftChars="0"/>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贴现</w:t>
            </w:r>
          </w:p>
        </w:tc>
        <w:tc>
          <w:tcPr>
            <w:tcW w:w="2863" w:type="dxa"/>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2742" w:type="dxa"/>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auto"/>
                <w:kern w:val="0"/>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 w:hRule="atLeast"/>
          <w:jc w:val="center"/>
        </w:trPr>
        <w:tc>
          <w:tcPr>
            <w:tcW w:w="3374" w:type="dxa"/>
            <w:noWrap w:val="0"/>
            <w:tcMar>
              <w:top w:w="15" w:type="dxa"/>
              <w:left w:w="15" w:type="dxa"/>
              <w:right w:w="15" w:type="dxa"/>
            </w:tcMar>
            <w:vAlign w:val="center"/>
          </w:tcPr>
          <w:p>
            <w:pPr>
              <w:keepNext w:val="0"/>
              <w:keepLines w:val="0"/>
              <w:pageBreakBefore w:val="0"/>
              <w:widowControl/>
              <w:kinsoku/>
              <w:overflowPunct/>
              <w:topLinePunct w:val="0"/>
              <w:bidi w:val="0"/>
              <w:snapToGrid/>
              <w:spacing w:line="240" w:lineRule="auto"/>
              <w:ind w:left="0" w:leftChars="0"/>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其中：银行承兑汇票</w:t>
            </w:r>
          </w:p>
        </w:tc>
        <w:tc>
          <w:tcPr>
            <w:tcW w:w="2863" w:type="dxa"/>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2742" w:type="dxa"/>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auto"/>
                <w:kern w:val="0"/>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3374" w:type="dxa"/>
            <w:noWrap w:val="0"/>
            <w:tcMar>
              <w:top w:w="15" w:type="dxa"/>
              <w:left w:w="15" w:type="dxa"/>
              <w:right w:w="15" w:type="dxa"/>
            </w:tcMar>
            <w:vAlign w:val="bottom"/>
          </w:tcPr>
          <w:p>
            <w:pPr>
              <w:keepNext w:val="0"/>
              <w:keepLines w:val="0"/>
              <w:pageBreakBefore w:val="0"/>
              <w:widowControl/>
              <w:kinsoku/>
              <w:overflowPunct/>
              <w:topLinePunct w:val="0"/>
              <w:bidi w:val="0"/>
              <w:snapToGrid/>
              <w:spacing w:line="240" w:lineRule="auto"/>
              <w:ind w:left="0" w:leftChars="0"/>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合计</w:t>
            </w:r>
          </w:p>
        </w:tc>
        <w:tc>
          <w:tcPr>
            <w:tcW w:w="2863" w:type="dxa"/>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252,423.24</w:t>
            </w:r>
            <w:r>
              <w:rPr>
                <w:rFonts w:hint="eastAsia" w:ascii="宋体" w:hAnsi="宋体" w:eastAsia="宋体" w:cs="宋体"/>
                <w:i w:val="0"/>
                <w:iCs w:val="0"/>
                <w:color w:val="000000"/>
                <w:kern w:val="0"/>
                <w:sz w:val="22"/>
                <w:szCs w:val="22"/>
                <w:u w:val="none"/>
                <w:lang w:val="en-US" w:eastAsia="zh-CN" w:bidi="ar"/>
              </w:rPr>
              <w:t xml:space="preserve"> </w:t>
            </w:r>
          </w:p>
        </w:tc>
        <w:tc>
          <w:tcPr>
            <w:tcW w:w="2742" w:type="dxa"/>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auto"/>
                <w:kern w:val="0"/>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276,221.79 </w:t>
            </w:r>
          </w:p>
        </w:tc>
      </w:tr>
    </w:tbl>
    <w:p>
      <w:pPr>
        <w:keepNext w:val="0"/>
        <w:keepLines w:val="0"/>
        <w:pageBreakBefore w:val="0"/>
        <w:kinsoku/>
        <w:overflowPunct/>
        <w:topLinePunct w:val="0"/>
        <w:bidi w:val="0"/>
        <w:snapToGrid/>
        <w:spacing w:line="480" w:lineRule="exact"/>
        <w:ind w:left="0" w:leftChars="0"/>
        <w:rPr>
          <w:rFonts w:hint="default" w:ascii="Times New Roman" w:hAnsi="Times New Roman" w:cs="Times New Roman"/>
          <w:b/>
          <w:bCs/>
          <w:color w:val="auto"/>
          <w:sz w:val="21"/>
          <w:szCs w:val="21"/>
          <w:highlight w:val="none"/>
        </w:rPr>
      </w:pPr>
    </w:p>
    <w:p>
      <w:pPr>
        <w:keepNext w:val="0"/>
        <w:keepLines w:val="0"/>
        <w:pageBreakBefore w:val="0"/>
        <w:kinsoku/>
        <w:overflowPunct/>
        <w:topLinePunct w:val="0"/>
        <w:bidi w:val="0"/>
        <w:snapToGrid/>
        <w:spacing w:line="480" w:lineRule="exact"/>
        <w:ind w:left="0" w:leftChars="0"/>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cs="Times New Roman"/>
          <w:b/>
          <w:bCs/>
          <w:color w:val="auto"/>
          <w:sz w:val="21"/>
          <w:szCs w:val="21"/>
          <w:highlight w:val="none"/>
        </w:rPr>
        <w:t>§</w:t>
      </w:r>
      <w:r>
        <w:rPr>
          <w:rFonts w:hint="default" w:ascii="Times New Roman" w:hAnsi="Times New Roman" w:cs="Times New Roman"/>
          <w:b w:val="0"/>
          <w:bCs/>
          <w:color w:val="auto"/>
          <w:sz w:val="21"/>
          <w:szCs w:val="21"/>
          <w:highlight w:val="none"/>
        </w:rPr>
        <w:t>5</w:t>
      </w:r>
      <w:r>
        <w:rPr>
          <w:rFonts w:hint="default" w:ascii="Times New Roman" w:hAnsi="Times New Roman" w:cs="Times New Roman"/>
          <w:b/>
          <w:bCs/>
          <w:color w:val="auto"/>
          <w:sz w:val="21"/>
          <w:szCs w:val="21"/>
          <w:highlight w:val="none"/>
        </w:rPr>
        <w:t xml:space="preserve">  </w:t>
      </w:r>
      <w:r>
        <w:rPr>
          <w:rFonts w:hint="default" w:ascii="Times New Roman" w:hAnsi="Times New Roman" w:cs="Times New Roman"/>
          <w:b/>
          <w:color w:val="auto"/>
          <w:sz w:val="21"/>
          <w:szCs w:val="21"/>
          <w:highlight w:val="none"/>
        </w:rPr>
        <w:t>股本变动及股东情况</w:t>
      </w: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b/>
          <w:color w:val="auto"/>
          <w:szCs w:val="21"/>
          <w:highlight w:val="none"/>
        </w:rPr>
      </w:pPr>
      <w:r>
        <w:rPr>
          <w:rFonts w:hint="default" w:ascii="Times New Roman" w:hAnsi="Times New Roman" w:cs="Times New Roman"/>
          <w:b w:val="0"/>
          <w:color w:val="auto"/>
          <w:szCs w:val="21"/>
          <w:highlight w:val="none"/>
        </w:rPr>
        <w:t>5</w:t>
      </w:r>
      <w:r>
        <w:rPr>
          <w:rFonts w:hint="default" w:ascii="Times New Roman" w:hAnsi="Times New Roman" w:cs="Times New Roman"/>
          <w:b/>
          <w:color w:val="auto"/>
          <w:szCs w:val="21"/>
          <w:highlight w:val="none"/>
        </w:rPr>
        <w:t>.</w:t>
      </w:r>
      <w:r>
        <w:rPr>
          <w:rFonts w:hint="default" w:ascii="Times New Roman" w:hAnsi="Times New Roman" w:cs="Times New Roman"/>
          <w:b w:val="0"/>
          <w:color w:val="auto"/>
          <w:szCs w:val="21"/>
          <w:highlight w:val="none"/>
        </w:rPr>
        <w:t>1</w:t>
      </w:r>
      <w:r>
        <w:rPr>
          <w:rFonts w:hint="default" w:ascii="Times New Roman" w:hAnsi="Times New Roman" w:cs="Times New Roman"/>
          <w:b/>
          <w:color w:val="auto"/>
          <w:szCs w:val="21"/>
          <w:highlight w:val="none"/>
        </w:rPr>
        <w:t xml:space="preserve">  股东权益</w:t>
      </w:r>
    </w:p>
    <w:p>
      <w:pPr>
        <w:keepNext w:val="0"/>
        <w:keepLines w:val="0"/>
        <w:pageBreakBefore w:val="0"/>
        <w:kinsoku/>
        <w:overflowPunct/>
        <w:topLinePunct w:val="0"/>
        <w:bidi w:val="0"/>
        <w:snapToGrid/>
        <w:spacing w:line="480" w:lineRule="exact"/>
        <w:ind w:left="0" w:leftChars="0" w:firstLine="6300" w:firstLineChars="3000"/>
        <w:jc w:val="right"/>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单位:万股、万元</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2"/>
        <w:gridCol w:w="2945"/>
        <w:gridCol w:w="3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2922"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项  目</w:t>
            </w:r>
          </w:p>
        </w:tc>
        <w:tc>
          <w:tcPr>
            <w:tcW w:w="2945" w:type="dxa"/>
            <w:noWrap w:val="0"/>
            <w:vAlign w:val="center"/>
          </w:tcPr>
          <w:p>
            <w:pPr>
              <w:keepNext w:val="0"/>
              <w:keepLines w:val="0"/>
              <w:pageBreakBefore w:val="0"/>
              <w:tabs>
                <w:tab w:val="right" w:pos="2018"/>
                <w:tab w:val="right" w:pos="7920"/>
              </w:tabs>
              <w:kinsoku/>
              <w:overflowPunct/>
              <w:topLinePunct w:val="0"/>
              <w:bidi w:val="0"/>
              <w:snapToGrid/>
              <w:spacing w:line="240" w:lineRule="auto"/>
              <w:ind w:left="0" w:leftChars="0"/>
              <w:jc w:val="center"/>
              <w:rPr>
                <w:rFonts w:hint="default" w:ascii="Times New Roman" w:hAnsi="Times New Roman" w:cs="Times New Roman"/>
                <w:b/>
                <w:color w:val="auto"/>
                <w:szCs w:val="21"/>
                <w:highlight w:val="none"/>
              </w:rPr>
            </w:pPr>
            <w:r>
              <w:rPr>
                <w:rFonts w:hint="default" w:ascii="Times New Roman" w:hAnsi="Times New Roman" w:cs="Times New Roman"/>
                <w:b w:val="0"/>
                <w:color w:val="auto"/>
                <w:szCs w:val="21"/>
                <w:highlight w:val="none"/>
              </w:rPr>
              <w:t>202</w:t>
            </w:r>
            <w:r>
              <w:rPr>
                <w:rFonts w:hint="eastAsia" w:ascii="Times New Roman" w:hAnsi="Times New Roman" w:cs="Times New Roman"/>
                <w:b w:val="0"/>
                <w:color w:val="auto"/>
                <w:szCs w:val="21"/>
                <w:highlight w:val="none"/>
                <w:lang w:val="en-US" w:eastAsia="zh-CN"/>
              </w:rPr>
              <w:t>4</w:t>
            </w:r>
            <w:r>
              <w:rPr>
                <w:rFonts w:hint="default" w:ascii="Times New Roman" w:hAnsi="Times New Roman" w:cs="Times New Roman"/>
                <w:b/>
                <w:color w:val="auto"/>
                <w:szCs w:val="21"/>
                <w:highlight w:val="none"/>
              </w:rPr>
              <w:t>年</w:t>
            </w:r>
            <w:r>
              <w:rPr>
                <w:rFonts w:hint="default" w:ascii="Times New Roman" w:hAnsi="Times New Roman" w:cs="Times New Roman"/>
                <w:b w:val="0"/>
                <w:color w:val="auto"/>
                <w:szCs w:val="21"/>
                <w:highlight w:val="none"/>
              </w:rPr>
              <w:t>12</w:t>
            </w:r>
            <w:r>
              <w:rPr>
                <w:rFonts w:hint="default" w:ascii="Times New Roman" w:hAnsi="Times New Roman" w:cs="Times New Roman"/>
                <w:b/>
                <w:color w:val="auto"/>
                <w:szCs w:val="21"/>
                <w:highlight w:val="none"/>
              </w:rPr>
              <w:t>月</w:t>
            </w:r>
            <w:r>
              <w:rPr>
                <w:rFonts w:hint="default" w:ascii="Times New Roman" w:hAnsi="Times New Roman" w:cs="Times New Roman"/>
                <w:b w:val="0"/>
                <w:color w:val="auto"/>
                <w:szCs w:val="21"/>
                <w:highlight w:val="none"/>
              </w:rPr>
              <w:t>31</w:t>
            </w:r>
            <w:r>
              <w:rPr>
                <w:rFonts w:hint="default" w:ascii="Times New Roman" w:hAnsi="Times New Roman" w:cs="Times New Roman"/>
                <w:b/>
                <w:color w:val="auto"/>
                <w:szCs w:val="21"/>
                <w:highlight w:val="none"/>
              </w:rPr>
              <w:t>日</w:t>
            </w:r>
          </w:p>
        </w:tc>
        <w:tc>
          <w:tcPr>
            <w:tcW w:w="3072" w:type="dxa"/>
            <w:noWrap w:val="0"/>
            <w:vAlign w:val="center"/>
          </w:tcPr>
          <w:p>
            <w:pPr>
              <w:keepNext w:val="0"/>
              <w:keepLines w:val="0"/>
              <w:pageBreakBefore w:val="0"/>
              <w:tabs>
                <w:tab w:val="right" w:pos="2018"/>
                <w:tab w:val="right" w:pos="7920"/>
              </w:tabs>
              <w:kinsoku/>
              <w:overflowPunct/>
              <w:topLinePunct w:val="0"/>
              <w:bidi w:val="0"/>
              <w:snapToGrid/>
              <w:spacing w:line="240" w:lineRule="auto"/>
              <w:ind w:left="0" w:leftChars="0"/>
              <w:jc w:val="center"/>
              <w:rPr>
                <w:rFonts w:hint="default" w:ascii="Times New Roman" w:hAnsi="Times New Roman" w:cs="Times New Roman"/>
                <w:b/>
                <w:color w:val="auto"/>
                <w:szCs w:val="21"/>
                <w:highlight w:val="none"/>
              </w:rPr>
            </w:pPr>
            <w:r>
              <w:rPr>
                <w:rFonts w:hint="default" w:ascii="Times New Roman" w:hAnsi="Times New Roman" w:cs="Times New Roman"/>
                <w:b w:val="0"/>
                <w:color w:val="auto"/>
                <w:szCs w:val="21"/>
                <w:highlight w:val="none"/>
              </w:rPr>
              <w:t>202</w:t>
            </w:r>
            <w:r>
              <w:rPr>
                <w:rFonts w:hint="eastAsia" w:ascii="Times New Roman" w:hAnsi="Times New Roman" w:cs="Times New Roman"/>
                <w:b w:val="0"/>
                <w:color w:val="auto"/>
                <w:szCs w:val="21"/>
                <w:highlight w:val="none"/>
                <w:lang w:val="en-US" w:eastAsia="zh-CN"/>
              </w:rPr>
              <w:t>3</w:t>
            </w:r>
            <w:r>
              <w:rPr>
                <w:rFonts w:hint="default" w:ascii="Times New Roman" w:hAnsi="Times New Roman" w:cs="Times New Roman"/>
                <w:b/>
                <w:color w:val="auto"/>
                <w:szCs w:val="21"/>
                <w:highlight w:val="none"/>
              </w:rPr>
              <w:t>年</w:t>
            </w:r>
            <w:r>
              <w:rPr>
                <w:rFonts w:hint="default" w:ascii="Times New Roman" w:hAnsi="Times New Roman" w:cs="Times New Roman"/>
                <w:b w:val="0"/>
                <w:color w:val="auto"/>
                <w:szCs w:val="21"/>
                <w:highlight w:val="none"/>
              </w:rPr>
              <w:t>12</w:t>
            </w:r>
            <w:r>
              <w:rPr>
                <w:rFonts w:hint="default" w:ascii="Times New Roman" w:hAnsi="Times New Roman" w:cs="Times New Roman"/>
                <w:b/>
                <w:color w:val="auto"/>
                <w:szCs w:val="21"/>
                <w:highlight w:val="none"/>
              </w:rPr>
              <w:t>月</w:t>
            </w:r>
            <w:r>
              <w:rPr>
                <w:rFonts w:hint="default" w:ascii="Times New Roman" w:hAnsi="Times New Roman" w:cs="Times New Roman"/>
                <w:b w:val="0"/>
                <w:color w:val="auto"/>
                <w:szCs w:val="21"/>
                <w:highlight w:val="none"/>
              </w:rPr>
              <w:t>31</w:t>
            </w:r>
            <w:r>
              <w:rPr>
                <w:rFonts w:hint="default" w:ascii="Times New Roman" w:hAnsi="Times New Roman" w:cs="Times New Roman"/>
                <w:b/>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2922"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总股本</w:t>
            </w:r>
          </w:p>
        </w:tc>
        <w:tc>
          <w:tcPr>
            <w:tcW w:w="2945" w:type="dxa"/>
            <w:noWrap w:val="0"/>
            <w:vAlign w:val="center"/>
          </w:tcPr>
          <w:p>
            <w:pPr>
              <w:keepNext w:val="0"/>
              <w:keepLines w:val="0"/>
              <w:widowControl/>
              <w:suppressLineNumbers w:val="0"/>
              <w:jc w:val="right"/>
              <w:textAlignment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hint="eastAsia" w:ascii="Times New Roman" w:hAnsi="Times New Roman" w:eastAsia="宋体" w:cs="Times New Roman"/>
                <w:i w:val="0"/>
                <w:iCs w:val="0"/>
                <w:color w:val="000000"/>
                <w:kern w:val="0"/>
                <w:sz w:val="21"/>
                <w:szCs w:val="21"/>
                <w:u w:val="none"/>
                <w:lang w:val="en-US" w:eastAsia="zh-CN" w:bidi="ar"/>
              </w:rPr>
              <w:t xml:space="preserve">25,000.00      </w:t>
            </w:r>
          </w:p>
        </w:tc>
        <w:tc>
          <w:tcPr>
            <w:tcW w:w="3072" w:type="dxa"/>
            <w:noWrap w:val="0"/>
            <w:vAlign w:val="center"/>
          </w:tcPr>
          <w:p>
            <w:pPr>
              <w:keepNext w:val="0"/>
              <w:keepLines w:val="0"/>
              <w:widowControl/>
              <w:suppressLineNumbers w:val="0"/>
              <w:jc w:val="right"/>
              <w:textAlignment w:val="center"/>
              <w:rPr>
                <w:rFonts w:hint="default" w:ascii="Times New Roman" w:hAnsi="Times New Roman" w:cs="Times New Roman"/>
                <w:bCs/>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25,000.00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2922"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资本公积</w:t>
            </w:r>
          </w:p>
        </w:tc>
        <w:tc>
          <w:tcPr>
            <w:tcW w:w="2945" w:type="dxa"/>
            <w:noWrap w:val="0"/>
            <w:vAlign w:val="center"/>
          </w:tcPr>
          <w:p>
            <w:pPr>
              <w:keepNext w:val="0"/>
              <w:keepLines w:val="0"/>
              <w:widowControl/>
              <w:suppressLineNumbers w:val="0"/>
              <w:jc w:val="right"/>
              <w:textAlignment w:val="center"/>
              <w:rPr>
                <w:rFonts w:hint="default" w:ascii="Times New Roman" w:hAnsi="Times New Roman" w:cs="Times New Roman"/>
                <w:bCs/>
                <w:color w:val="auto"/>
                <w:szCs w:val="21"/>
                <w:highlight w:val="none"/>
                <w:lang w:val="en-US"/>
              </w:rPr>
            </w:pP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w:t>
            </w:r>
          </w:p>
        </w:tc>
        <w:tc>
          <w:tcPr>
            <w:tcW w:w="3072" w:type="dxa"/>
            <w:noWrap w:val="0"/>
            <w:vAlign w:val="center"/>
          </w:tcPr>
          <w:p>
            <w:pPr>
              <w:keepNext w:val="0"/>
              <w:keepLines w:val="0"/>
              <w:widowControl/>
              <w:suppressLineNumbers w:val="0"/>
              <w:jc w:val="right"/>
              <w:textAlignment w:val="center"/>
              <w:rPr>
                <w:rFonts w:hint="default" w:ascii="Times New Roman" w:hAnsi="Times New Roman" w:cs="Times New Roman"/>
                <w:bCs/>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2922"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盈余公积</w:t>
            </w:r>
          </w:p>
        </w:tc>
        <w:tc>
          <w:tcPr>
            <w:tcW w:w="2945" w:type="dxa"/>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hint="eastAsia" w:ascii="Times New Roman" w:hAnsi="Times New Roman" w:eastAsia="宋体" w:cs="Times New Roman"/>
                <w:i w:val="0"/>
                <w:iCs w:val="0"/>
                <w:color w:val="000000"/>
                <w:kern w:val="0"/>
                <w:sz w:val="21"/>
                <w:szCs w:val="21"/>
                <w:u w:val="none"/>
                <w:lang w:val="en-US" w:eastAsia="zh-CN" w:bidi="ar"/>
              </w:rPr>
              <w:t xml:space="preserve">5,167.38      </w:t>
            </w:r>
          </w:p>
        </w:tc>
        <w:tc>
          <w:tcPr>
            <w:tcW w:w="3072" w:type="dxa"/>
            <w:noWrap w:val="0"/>
            <w:vAlign w:val="center"/>
          </w:tcPr>
          <w:p>
            <w:pPr>
              <w:keepNext w:val="0"/>
              <w:keepLines w:val="0"/>
              <w:widowControl/>
              <w:suppressLineNumbers w:val="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4,752.56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2922"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一般风险准备</w:t>
            </w:r>
          </w:p>
        </w:tc>
        <w:tc>
          <w:tcPr>
            <w:tcW w:w="2945" w:type="dxa"/>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i w:val="0"/>
                <w:iCs w:val="0"/>
                <w:color w:val="000000"/>
                <w:kern w:val="0"/>
                <w:sz w:val="21"/>
                <w:szCs w:val="21"/>
                <w:u w:val="none"/>
                <w:lang w:val="en-US" w:eastAsia="zh-CN" w:bidi="ar"/>
              </w:rPr>
              <w:t>7,108.50</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hint="eastAsia" w:ascii="Times New Roman" w:hAnsi="Times New Roman" w:eastAsia="宋体" w:cs="Times New Roman"/>
                <w:i w:val="0"/>
                <w:iCs w:val="0"/>
                <w:color w:val="000000"/>
                <w:kern w:val="0"/>
                <w:sz w:val="21"/>
                <w:szCs w:val="21"/>
                <w:u w:val="none"/>
                <w:lang w:val="en-US" w:eastAsia="zh-CN" w:bidi="ar"/>
              </w:rPr>
              <w:t xml:space="preserve">      </w:t>
            </w:r>
          </w:p>
        </w:tc>
        <w:tc>
          <w:tcPr>
            <w:tcW w:w="3072" w:type="dxa"/>
            <w:noWrap w:val="0"/>
            <w:vAlign w:val="center"/>
          </w:tcPr>
          <w:p>
            <w:pPr>
              <w:keepNext w:val="0"/>
              <w:keepLines w:val="0"/>
              <w:widowControl/>
              <w:suppressLineNumbers w:val="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7,108.50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2922"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未分配利润</w:t>
            </w:r>
          </w:p>
        </w:tc>
        <w:tc>
          <w:tcPr>
            <w:tcW w:w="2945" w:type="dxa"/>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hint="eastAsia" w:ascii="Times New Roman" w:hAnsi="Times New Roman" w:eastAsia="宋体" w:cs="Times New Roman"/>
                <w:i w:val="0"/>
                <w:iCs w:val="0"/>
                <w:color w:val="000000"/>
                <w:kern w:val="0"/>
                <w:sz w:val="21"/>
                <w:szCs w:val="21"/>
                <w:u w:val="none"/>
                <w:lang w:val="en-US" w:eastAsia="zh-CN" w:bidi="ar"/>
              </w:rPr>
              <w:t xml:space="preserve">  27,337.02    </w:t>
            </w:r>
          </w:p>
        </w:tc>
        <w:tc>
          <w:tcPr>
            <w:tcW w:w="3072" w:type="dxa"/>
            <w:noWrap w:val="0"/>
            <w:vAlign w:val="center"/>
          </w:tcPr>
          <w:p>
            <w:pPr>
              <w:keepNext w:val="0"/>
              <w:keepLines w:val="0"/>
              <w:widowControl/>
              <w:suppressLineNumbers w:val="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25,103.65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922"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股东权益合计</w:t>
            </w:r>
          </w:p>
        </w:tc>
        <w:tc>
          <w:tcPr>
            <w:tcW w:w="2945" w:type="dxa"/>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hint="eastAsia" w:ascii="Times New Roman" w:hAnsi="Times New Roman" w:eastAsia="宋体" w:cs="Times New Roman"/>
                <w:i w:val="0"/>
                <w:iCs w:val="0"/>
                <w:color w:val="000000"/>
                <w:kern w:val="0"/>
                <w:sz w:val="21"/>
                <w:szCs w:val="21"/>
                <w:u w:val="none"/>
                <w:lang w:val="en-US" w:eastAsia="zh-CN" w:bidi="ar"/>
              </w:rPr>
              <w:t xml:space="preserve">     64,612.90 </w:t>
            </w:r>
          </w:p>
        </w:tc>
        <w:tc>
          <w:tcPr>
            <w:tcW w:w="3072" w:type="dxa"/>
            <w:noWrap w:val="0"/>
            <w:vAlign w:val="center"/>
          </w:tcPr>
          <w:p>
            <w:pPr>
              <w:keepNext w:val="0"/>
              <w:keepLines w:val="0"/>
              <w:widowControl/>
              <w:suppressLineNumbers w:val="0"/>
              <w:jc w:val="right"/>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61,964.71 </w:t>
            </w:r>
          </w:p>
        </w:tc>
      </w:tr>
    </w:tbl>
    <w:p>
      <w:pPr>
        <w:keepNext w:val="0"/>
        <w:keepLines w:val="0"/>
        <w:pageBreakBefore w:val="0"/>
        <w:kinsoku/>
        <w:overflowPunct/>
        <w:topLinePunct w:val="0"/>
        <w:bidi w:val="0"/>
        <w:snapToGrid/>
        <w:spacing w:line="480" w:lineRule="exact"/>
        <w:ind w:left="0" w:leftChars="0" w:firstLine="422" w:firstLineChars="200"/>
        <w:rPr>
          <w:rFonts w:hint="default" w:ascii="Times New Roman" w:hAnsi="Times New Roman" w:cs="Times New Roman"/>
          <w:b/>
          <w:color w:val="auto"/>
          <w:szCs w:val="21"/>
          <w:highlight w:val="none"/>
        </w:rPr>
      </w:pP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b/>
          <w:color w:val="auto"/>
          <w:szCs w:val="21"/>
          <w:highlight w:val="none"/>
        </w:rPr>
      </w:pPr>
      <w:r>
        <w:rPr>
          <w:rFonts w:hint="default" w:ascii="Times New Roman" w:hAnsi="Times New Roman" w:cs="Times New Roman"/>
          <w:b w:val="0"/>
          <w:color w:val="auto"/>
          <w:szCs w:val="21"/>
          <w:highlight w:val="none"/>
        </w:rPr>
        <w:t>5</w:t>
      </w:r>
      <w:r>
        <w:rPr>
          <w:rFonts w:hint="default" w:ascii="Times New Roman" w:hAnsi="Times New Roman" w:cs="Times New Roman"/>
          <w:b/>
          <w:color w:val="auto"/>
          <w:szCs w:val="21"/>
          <w:highlight w:val="none"/>
        </w:rPr>
        <w:t>.</w:t>
      </w:r>
      <w:r>
        <w:rPr>
          <w:rFonts w:hint="default" w:ascii="Times New Roman" w:hAnsi="Times New Roman" w:cs="Times New Roman"/>
          <w:b w:val="0"/>
          <w:color w:val="auto"/>
          <w:szCs w:val="21"/>
          <w:highlight w:val="none"/>
        </w:rPr>
        <w:t>2</w:t>
      </w:r>
      <w:r>
        <w:rPr>
          <w:rFonts w:hint="default" w:ascii="Times New Roman" w:hAnsi="Times New Roman" w:cs="Times New Roman"/>
          <w:b/>
          <w:color w:val="auto"/>
          <w:szCs w:val="21"/>
          <w:highlight w:val="none"/>
        </w:rPr>
        <w:t xml:space="preserve">  股本结构情况表</w:t>
      </w:r>
    </w:p>
    <w:p>
      <w:pPr>
        <w:keepNext w:val="0"/>
        <w:keepLines w:val="0"/>
        <w:pageBreakBefore w:val="0"/>
        <w:kinsoku/>
        <w:overflowPunct/>
        <w:topLinePunct w:val="0"/>
        <w:bidi w:val="0"/>
        <w:snapToGrid/>
        <w:spacing w:line="480" w:lineRule="exact"/>
        <w:ind w:left="0" w:leftChars="0" w:firstLine="6300" w:firstLineChars="3000"/>
        <w:jc w:val="righ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单位:万股</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3"/>
        <w:gridCol w:w="2955"/>
        <w:gridCol w:w="3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2843" w:type="dxa"/>
            <w:noWrap w:val="0"/>
            <w:vAlign w:val="center"/>
          </w:tcPr>
          <w:p>
            <w:pPr>
              <w:keepNext w:val="0"/>
              <w:keepLines w:val="0"/>
              <w:pageBreakBefore w:val="0"/>
              <w:kinsoku/>
              <w:overflowPunct/>
              <w:topLinePunct w:val="0"/>
              <w:bidi w:val="0"/>
              <w:snapToGrid/>
              <w:spacing w:line="240" w:lineRule="auto"/>
              <w:ind w:left="0" w:leftChars="0"/>
              <w:jc w:val="center"/>
              <w:rPr>
                <w:rFonts w:ascii="Times New Roman" w:hAnsi="Times New Roman" w:cs="Times New Roman"/>
                <w:b/>
                <w:color w:val="auto"/>
                <w:szCs w:val="21"/>
                <w:highlight w:val="none"/>
              </w:rPr>
            </w:pPr>
            <w:r>
              <w:rPr>
                <w:rFonts w:ascii="Times New Roman" w:hAnsi="Times New Roman" w:cs="Times New Roman"/>
                <w:b/>
                <w:color w:val="auto"/>
                <w:szCs w:val="21"/>
                <w:highlight w:val="none"/>
              </w:rPr>
              <w:t>股东类型</w:t>
            </w:r>
          </w:p>
        </w:tc>
        <w:tc>
          <w:tcPr>
            <w:tcW w:w="2955" w:type="dxa"/>
            <w:noWrap w:val="0"/>
            <w:vAlign w:val="center"/>
          </w:tcPr>
          <w:p>
            <w:pPr>
              <w:keepNext w:val="0"/>
              <w:keepLines w:val="0"/>
              <w:pageBreakBefore w:val="0"/>
              <w:kinsoku/>
              <w:overflowPunct/>
              <w:topLinePunct w:val="0"/>
              <w:bidi w:val="0"/>
              <w:snapToGrid/>
              <w:spacing w:line="240" w:lineRule="auto"/>
              <w:ind w:left="0" w:leftChars="0"/>
              <w:jc w:val="center"/>
              <w:rPr>
                <w:rFonts w:ascii="Times New Roman" w:hAnsi="Times New Roman" w:cs="Times New Roman"/>
                <w:b/>
                <w:color w:val="auto"/>
                <w:szCs w:val="21"/>
                <w:highlight w:val="none"/>
              </w:rPr>
            </w:pPr>
            <w:r>
              <w:rPr>
                <w:rFonts w:ascii="Times New Roman" w:hAnsi="Times New Roman" w:cs="Times New Roman"/>
                <w:b/>
                <w:color w:val="auto"/>
                <w:szCs w:val="21"/>
                <w:highlight w:val="none"/>
              </w:rPr>
              <w:t>股本数</w:t>
            </w:r>
          </w:p>
        </w:tc>
        <w:tc>
          <w:tcPr>
            <w:tcW w:w="3041" w:type="dxa"/>
            <w:noWrap w:val="0"/>
            <w:vAlign w:val="center"/>
          </w:tcPr>
          <w:p>
            <w:pPr>
              <w:keepNext w:val="0"/>
              <w:keepLines w:val="0"/>
              <w:pageBreakBefore w:val="0"/>
              <w:kinsoku/>
              <w:overflowPunct/>
              <w:topLinePunct w:val="0"/>
              <w:bidi w:val="0"/>
              <w:snapToGrid/>
              <w:spacing w:line="240" w:lineRule="auto"/>
              <w:ind w:left="0" w:leftChars="0"/>
              <w:jc w:val="center"/>
              <w:rPr>
                <w:rFonts w:ascii="Times New Roman" w:hAnsi="Times New Roman" w:cs="Times New Roman"/>
                <w:b/>
                <w:color w:val="auto"/>
                <w:szCs w:val="21"/>
                <w:highlight w:val="none"/>
              </w:rPr>
            </w:pPr>
            <w:r>
              <w:rPr>
                <w:rFonts w:ascii="Times New Roman" w:hAnsi="Times New Roman" w:cs="Times New Roman"/>
                <w:b/>
                <w:color w:val="auto"/>
                <w:szCs w:val="21"/>
                <w:highlight w:val="none"/>
              </w:rPr>
              <w:t>占总股本比例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2843" w:type="dxa"/>
            <w:noWrap w:val="0"/>
            <w:vAlign w:val="center"/>
          </w:tcPr>
          <w:p>
            <w:pPr>
              <w:keepNext w:val="0"/>
              <w:keepLines w:val="0"/>
              <w:pageBreakBefore w:val="0"/>
              <w:kinsoku/>
              <w:overflowPunct/>
              <w:topLinePunct w:val="0"/>
              <w:bidi w:val="0"/>
              <w:snapToGrid/>
              <w:spacing w:line="240" w:lineRule="auto"/>
              <w:ind w:left="0" w:leftChars="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法人股</w:t>
            </w:r>
          </w:p>
        </w:tc>
        <w:tc>
          <w:tcPr>
            <w:tcW w:w="2955" w:type="dxa"/>
            <w:noWrap w:val="0"/>
            <w:vAlign w:val="center"/>
          </w:tcPr>
          <w:p>
            <w:pPr>
              <w:keepNext w:val="0"/>
              <w:keepLines w:val="0"/>
              <w:widowControl/>
              <w:suppressLineNumbers w:val="0"/>
              <w:jc w:val="right"/>
              <w:textAlignment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23,</w:t>
            </w:r>
            <w:r>
              <w:rPr>
                <w:rFonts w:hint="eastAsia"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 xml:space="preserve">50.00 </w:t>
            </w:r>
          </w:p>
        </w:tc>
        <w:tc>
          <w:tcPr>
            <w:tcW w:w="3041" w:type="dxa"/>
            <w:noWrap w:val="0"/>
            <w:vAlign w:val="center"/>
          </w:tcPr>
          <w:p>
            <w:pPr>
              <w:keepNext w:val="0"/>
              <w:keepLines w:val="0"/>
              <w:pageBreakBefore w:val="0"/>
              <w:kinsoku/>
              <w:overflowPunct/>
              <w:topLinePunct w:val="0"/>
              <w:bidi w:val="0"/>
              <w:snapToGrid/>
              <w:spacing w:line="240" w:lineRule="auto"/>
              <w:ind w:left="0" w:leftChars="0"/>
              <w:jc w:val="right"/>
              <w:rPr>
                <w:rFonts w:hint="default" w:ascii="Times New Roman" w:hAnsi="Times New Roman" w:eastAsia="宋体" w:cs="Times New Roman"/>
                <w:bCs/>
                <w:color w:val="auto"/>
                <w:szCs w:val="21"/>
                <w:highlight w:val="none"/>
                <w:lang w:val="en-US" w:eastAsia="zh-CN"/>
              </w:rPr>
            </w:pPr>
            <w:r>
              <w:rPr>
                <w:rFonts w:hint="default" w:ascii="Times New Roman" w:hAnsi="Times New Roman" w:cs="Times New Roman"/>
                <w:bCs/>
                <w:color w:val="auto"/>
                <w:szCs w:val="21"/>
                <w:highlight w:val="none"/>
                <w:lang w:val="en-US" w:eastAsia="zh-CN"/>
              </w:rPr>
              <w:t>9</w:t>
            </w:r>
            <w:r>
              <w:rPr>
                <w:rFonts w:hint="eastAsia" w:ascii="Times New Roman" w:hAnsi="Times New Roman" w:cs="Times New Roman"/>
                <w:bCs/>
                <w:color w:val="auto"/>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2843" w:type="dxa"/>
            <w:noWrap w:val="0"/>
            <w:vAlign w:val="center"/>
          </w:tcPr>
          <w:p>
            <w:pPr>
              <w:keepNext w:val="0"/>
              <w:keepLines w:val="0"/>
              <w:pageBreakBefore w:val="0"/>
              <w:kinsoku/>
              <w:overflowPunct/>
              <w:topLinePunct w:val="0"/>
              <w:bidi w:val="0"/>
              <w:snapToGrid/>
              <w:spacing w:line="240" w:lineRule="auto"/>
              <w:ind w:left="0" w:leftChars="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个人股</w:t>
            </w:r>
          </w:p>
        </w:tc>
        <w:tc>
          <w:tcPr>
            <w:tcW w:w="2955" w:type="dxa"/>
            <w:noWrap w:val="0"/>
            <w:vAlign w:val="center"/>
          </w:tcPr>
          <w:p>
            <w:pPr>
              <w:keepNext w:val="0"/>
              <w:keepLines w:val="0"/>
              <w:widowControl/>
              <w:suppressLineNumbers w:val="0"/>
              <w:jc w:val="right"/>
              <w:textAlignment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Times New Roman" w:hAnsi="Times New Roman" w:eastAsia="宋体" w:cs="Times New Roman"/>
                <w:i w:val="0"/>
                <w:iCs w:val="0"/>
                <w:color w:val="000000"/>
                <w:kern w:val="0"/>
                <w:sz w:val="21"/>
                <w:szCs w:val="21"/>
                <w:u w:val="none"/>
                <w:lang w:val="en-US" w:eastAsia="zh-CN" w:bidi="ar"/>
              </w:rPr>
              <w:t>7</w:t>
            </w:r>
            <w:r>
              <w:rPr>
                <w:rFonts w:hint="default" w:ascii="Times New Roman" w:hAnsi="Times New Roman" w:eastAsia="宋体" w:cs="Times New Roman"/>
                <w:i w:val="0"/>
                <w:iCs w:val="0"/>
                <w:color w:val="000000"/>
                <w:kern w:val="0"/>
                <w:sz w:val="21"/>
                <w:szCs w:val="21"/>
                <w:u w:val="none"/>
                <w:lang w:val="en-US" w:eastAsia="zh-CN" w:bidi="ar"/>
              </w:rPr>
              <w:t xml:space="preserve">50.00 </w:t>
            </w:r>
          </w:p>
        </w:tc>
        <w:tc>
          <w:tcPr>
            <w:tcW w:w="3041" w:type="dxa"/>
            <w:noWrap w:val="0"/>
            <w:vAlign w:val="center"/>
          </w:tcPr>
          <w:p>
            <w:pPr>
              <w:keepNext w:val="0"/>
              <w:keepLines w:val="0"/>
              <w:pageBreakBefore w:val="0"/>
              <w:kinsoku/>
              <w:overflowPunct/>
              <w:topLinePunct w:val="0"/>
              <w:bidi w:val="0"/>
              <w:snapToGrid/>
              <w:spacing w:line="240" w:lineRule="auto"/>
              <w:ind w:left="0" w:leftChars="0"/>
              <w:jc w:val="right"/>
              <w:rPr>
                <w:rFonts w:hint="default" w:ascii="Times New Roman" w:hAnsi="Times New Roman" w:eastAsia="宋体" w:cs="Times New Roman"/>
                <w:bCs/>
                <w:color w:val="auto"/>
                <w:szCs w:val="21"/>
                <w:highlight w:val="none"/>
                <w:lang w:val="en-US" w:eastAsia="zh-CN"/>
              </w:rPr>
            </w:pPr>
            <w:r>
              <w:rPr>
                <w:rFonts w:hint="default" w:ascii="Times New Roman" w:hAnsi="Times New Roman" w:cs="Times New Roman"/>
                <w:bCs/>
                <w:color w:val="auto"/>
                <w:szCs w:val="21"/>
                <w:highlight w:val="none"/>
                <w:lang w:val="en-US" w:eastAsia="zh-CN"/>
              </w:rPr>
              <w:t>7.</w:t>
            </w:r>
            <w:r>
              <w:rPr>
                <w:rFonts w:hint="eastAsia" w:ascii="Times New Roman" w:hAnsi="Times New Roman" w:cs="Times New Roman"/>
                <w:bCs/>
                <w:color w:val="auto"/>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2843" w:type="dxa"/>
            <w:noWrap w:val="0"/>
            <w:vAlign w:val="center"/>
          </w:tcPr>
          <w:p>
            <w:pPr>
              <w:keepNext w:val="0"/>
              <w:keepLines w:val="0"/>
              <w:pageBreakBefore w:val="0"/>
              <w:kinsoku/>
              <w:overflowPunct/>
              <w:topLinePunct w:val="0"/>
              <w:bidi w:val="0"/>
              <w:snapToGrid/>
              <w:spacing w:line="240" w:lineRule="auto"/>
              <w:ind w:left="0" w:leftChars="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股份总数</w:t>
            </w:r>
          </w:p>
        </w:tc>
        <w:tc>
          <w:tcPr>
            <w:tcW w:w="2955" w:type="dxa"/>
            <w:noWrap w:val="0"/>
            <w:vAlign w:val="center"/>
          </w:tcPr>
          <w:p>
            <w:pPr>
              <w:keepNext w:val="0"/>
              <w:keepLines w:val="0"/>
              <w:widowControl/>
              <w:suppressLineNumbers w:val="0"/>
              <w:jc w:val="right"/>
              <w:textAlignment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25,000.00 </w:t>
            </w:r>
          </w:p>
        </w:tc>
        <w:tc>
          <w:tcPr>
            <w:tcW w:w="3041" w:type="dxa"/>
            <w:noWrap w:val="0"/>
            <w:vAlign w:val="center"/>
          </w:tcPr>
          <w:p>
            <w:pPr>
              <w:keepNext w:val="0"/>
              <w:keepLines w:val="0"/>
              <w:pageBreakBefore w:val="0"/>
              <w:kinsoku/>
              <w:overflowPunct/>
              <w:topLinePunct w:val="0"/>
              <w:bidi w:val="0"/>
              <w:snapToGrid/>
              <w:spacing w:line="240" w:lineRule="auto"/>
              <w:ind w:left="0" w:leftChars="0"/>
              <w:jc w:val="right"/>
              <w:rPr>
                <w:rFonts w:hint="default" w:ascii="Times New Roman" w:hAnsi="Times New Roman" w:eastAsia="宋体" w:cs="Times New Roman"/>
                <w:bCs/>
                <w:color w:val="auto"/>
                <w:szCs w:val="21"/>
                <w:highlight w:val="none"/>
                <w:lang w:val="en-US" w:eastAsia="zh-CN"/>
              </w:rPr>
            </w:pPr>
            <w:r>
              <w:rPr>
                <w:rFonts w:hint="default" w:ascii="Times New Roman" w:hAnsi="Times New Roman" w:cs="Times New Roman"/>
                <w:bCs/>
                <w:color w:val="auto"/>
                <w:szCs w:val="21"/>
                <w:highlight w:val="none"/>
                <w:lang w:val="en-US" w:eastAsia="zh-CN"/>
              </w:rPr>
              <w:t>100</w:t>
            </w:r>
            <w:r>
              <w:rPr>
                <w:rFonts w:hint="eastAsia" w:ascii="Times New Roman" w:hAnsi="Times New Roman" w:cs="Times New Roman"/>
                <w:bCs/>
                <w:color w:val="auto"/>
                <w:szCs w:val="21"/>
                <w:highlight w:val="none"/>
                <w:lang w:val="en-US" w:eastAsia="zh-CN"/>
              </w:rPr>
              <w:t>%</w:t>
            </w:r>
          </w:p>
        </w:tc>
      </w:tr>
    </w:tbl>
    <w:p>
      <w:pPr>
        <w:keepNext w:val="0"/>
        <w:keepLines w:val="0"/>
        <w:pageBreakBefore w:val="0"/>
        <w:kinsoku/>
        <w:overflowPunct/>
        <w:topLinePunct w:val="0"/>
        <w:bidi w:val="0"/>
        <w:snapToGrid/>
        <w:spacing w:line="480" w:lineRule="exact"/>
        <w:ind w:left="0" w:leftChars="0" w:firstLine="411" w:firstLineChars="196"/>
        <w:rPr>
          <w:rFonts w:hint="default" w:ascii="Times New Roman" w:hAnsi="Times New Roman" w:cs="Times New Roman"/>
          <w:color w:val="auto"/>
          <w:sz w:val="21"/>
          <w:szCs w:val="21"/>
          <w:highlight w:val="none"/>
        </w:rPr>
      </w:pP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b/>
          <w:color w:val="auto"/>
          <w:szCs w:val="21"/>
          <w:highlight w:val="none"/>
        </w:rPr>
      </w:pPr>
      <w:r>
        <w:rPr>
          <w:rFonts w:hint="default" w:ascii="Times New Roman" w:hAnsi="Times New Roman" w:cs="Times New Roman"/>
          <w:b w:val="0"/>
          <w:color w:val="auto"/>
          <w:szCs w:val="21"/>
          <w:highlight w:val="none"/>
        </w:rPr>
        <w:t>5</w:t>
      </w:r>
      <w:r>
        <w:rPr>
          <w:rFonts w:hint="default" w:ascii="Times New Roman" w:hAnsi="Times New Roman" w:cs="Times New Roman"/>
          <w:b/>
          <w:color w:val="auto"/>
          <w:szCs w:val="21"/>
          <w:highlight w:val="none"/>
        </w:rPr>
        <w:t>.</w:t>
      </w:r>
      <w:r>
        <w:rPr>
          <w:rFonts w:hint="default" w:ascii="Times New Roman" w:hAnsi="Times New Roman" w:cs="Times New Roman"/>
          <w:b w:val="0"/>
          <w:color w:val="auto"/>
          <w:szCs w:val="21"/>
          <w:highlight w:val="none"/>
        </w:rPr>
        <w:t>3</w:t>
      </w:r>
      <w:r>
        <w:rPr>
          <w:rFonts w:hint="default" w:ascii="Times New Roman" w:hAnsi="Times New Roman" w:cs="Times New Roman"/>
          <w:b/>
          <w:color w:val="auto"/>
          <w:szCs w:val="21"/>
          <w:highlight w:val="none"/>
        </w:rPr>
        <w:t xml:space="preserve">  报告期内</w:t>
      </w:r>
      <w:r>
        <w:rPr>
          <w:rFonts w:hint="default" w:ascii="Times New Roman" w:hAnsi="Times New Roman" w:cs="Times New Roman"/>
          <w:b/>
          <w:color w:val="auto"/>
          <w:szCs w:val="21"/>
          <w:highlight w:val="none"/>
          <w:lang w:val="en-US" w:eastAsia="zh-CN"/>
        </w:rPr>
        <w:t>主要</w:t>
      </w:r>
      <w:r>
        <w:rPr>
          <w:rFonts w:hint="default" w:ascii="Times New Roman" w:hAnsi="Times New Roman" w:cs="Times New Roman"/>
          <w:b/>
          <w:color w:val="auto"/>
          <w:szCs w:val="21"/>
          <w:highlight w:val="none"/>
        </w:rPr>
        <w:t>股东持股表</w:t>
      </w:r>
    </w:p>
    <w:p>
      <w:pPr>
        <w:keepNext w:val="0"/>
        <w:keepLines w:val="0"/>
        <w:pageBreakBefore w:val="0"/>
        <w:kinsoku/>
        <w:overflowPunct/>
        <w:topLinePunct w:val="0"/>
        <w:bidi w:val="0"/>
        <w:snapToGrid/>
        <w:spacing w:line="480" w:lineRule="exact"/>
        <w:ind w:left="0" w:leftChars="0" w:firstLine="6300" w:firstLineChars="3000"/>
        <w:jc w:val="righ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单位:万股</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3"/>
        <w:gridCol w:w="1151"/>
        <w:gridCol w:w="1151"/>
        <w:gridCol w:w="1151"/>
        <w:gridCol w:w="1151"/>
        <w:gridCol w:w="1151"/>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083" w:type="dxa"/>
            <w:tcBorders>
              <w:bottom w:val="single" w:color="auto" w:sz="4" w:space="0"/>
            </w:tcBorders>
            <w:noWrap w:val="0"/>
            <w:vAlign w:val="center"/>
          </w:tcPr>
          <w:p>
            <w:pPr>
              <w:keepNext w:val="0"/>
              <w:keepLines w:val="0"/>
              <w:pageBreakBefore w:val="0"/>
              <w:kinsoku/>
              <w:overflowPunct/>
              <w:topLinePunct w:val="0"/>
              <w:bidi w:val="0"/>
              <w:snapToGrid/>
              <w:spacing w:line="240" w:lineRule="auto"/>
              <w:ind w:left="0" w:left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股东名称</w:t>
            </w:r>
          </w:p>
        </w:tc>
        <w:tc>
          <w:tcPr>
            <w:tcW w:w="1151" w:type="dxa"/>
            <w:noWrap w:val="0"/>
            <w:vAlign w:val="center"/>
          </w:tcPr>
          <w:p>
            <w:pPr>
              <w:keepNext w:val="0"/>
              <w:keepLines w:val="0"/>
              <w:pageBreakBefore w:val="0"/>
              <w:kinsoku/>
              <w:overflowPunct/>
              <w:topLinePunct w:val="0"/>
              <w:bidi w:val="0"/>
              <w:snapToGrid/>
              <w:spacing w:line="240" w:lineRule="auto"/>
              <w:ind w:left="0" w:leftChars="0"/>
              <w:jc w:val="center"/>
              <w:rPr>
                <w:rFonts w:hint="default" w:ascii="Times New Roman" w:hAnsi="Times New Roman" w:cs="Times New Roman"/>
                <w:b/>
                <w:color w:val="auto"/>
                <w:szCs w:val="21"/>
                <w:highlight w:val="none"/>
              </w:rPr>
            </w:pPr>
            <w:r>
              <w:rPr>
                <w:rFonts w:hint="default" w:ascii="Times New Roman" w:hAnsi="Times New Roman" w:cs="Times New Roman"/>
                <w:b w:val="0"/>
                <w:color w:val="auto"/>
                <w:szCs w:val="21"/>
                <w:highlight w:val="none"/>
              </w:rPr>
              <w:t>202</w:t>
            </w:r>
            <w:r>
              <w:rPr>
                <w:rFonts w:hint="eastAsia" w:ascii="Times New Roman" w:hAnsi="Times New Roman" w:cs="Times New Roman"/>
                <w:b w:val="0"/>
                <w:color w:val="auto"/>
                <w:szCs w:val="21"/>
                <w:highlight w:val="none"/>
                <w:lang w:val="en-US" w:eastAsia="zh-CN"/>
              </w:rPr>
              <w:t>4</w:t>
            </w:r>
            <w:r>
              <w:rPr>
                <w:rFonts w:hint="default" w:ascii="Times New Roman" w:hAnsi="Times New Roman" w:cs="Times New Roman"/>
                <w:b/>
                <w:color w:val="auto"/>
                <w:szCs w:val="21"/>
                <w:highlight w:val="none"/>
              </w:rPr>
              <w:t>年末</w:t>
            </w:r>
          </w:p>
          <w:p>
            <w:pPr>
              <w:keepNext w:val="0"/>
              <w:keepLines w:val="0"/>
              <w:pageBreakBefore w:val="0"/>
              <w:kinsoku/>
              <w:overflowPunct/>
              <w:topLinePunct w:val="0"/>
              <w:bidi w:val="0"/>
              <w:snapToGrid/>
              <w:spacing w:line="240" w:lineRule="auto"/>
              <w:ind w:left="0" w:left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持股数</w:t>
            </w:r>
          </w:p>
        </w:tc>
        <w:tc>
          <w:tcPr>
            <w:tcW w:w="1151" w:type="dxa"/>
            <w:noWrap w:val="0"/>
            <w:vAlign w:val="center"/>
          </w:tcPr>
          <w:p>
            <w:pPr>
              <w:keepNext w:val="0"/>
              <w:keepLines w:val="0"/>
              <w:pageBreakBefore w:val="0"/>
              <w:kinsoku/>
              <w:overflowPunct/>
              <w:topLinePunct w:val="0"/>
              <w:bidi w:val="0"/>
              <w:snapToGrid/>
              <w:spacing w:line="240" w:lineRule="auto"/>
              <w:ind w:left="0" w:left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占总股本</w:t>
            </w:r>
          </w:p>
          <w:p>
            <w:pPr>
              <w:keepNext w:val="0"/>
              <w:keepLines w:val="0"/>
              <w:pageBreakBefore w:val="0"/>
              <w:kinsoku/>
              <w:overflowPunct/>
              <w:topLinePunct w:val="0"/>
              <w:bidi w:val="0"/>
              <w:snapToGrid/>
              <w:spacing w:line="240" w:lineRule="auto"/>
              <w:ind w:left="0" w:left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比例</w:t>
            </w:r>
          </w:p>
        </w:tc>
        <w:tc>
          <w:tcPr>
            <w:tcW w:w="1151" w:type="dxa"/>
            <w:noWrap w:val="0"/>
            <w:vAlign w:val="center"/>
          </w:tcPr>
          <w:p>
            <w:pPr>
              <w:keepNext w:val="0"/>
              <w:keepLines w:val="0"/>
              <w:pageBreakBefore w:val="0"/>
              <w:kinsoku/>
              <w:overflowPunct/>
              <w:topLinePunct w:val="0"/>
              <w:bidi w:val="0"/>
              <w:snapToGrid/>
              <w:spacing w:line="240" w:lineRule="auto"/>
              <w:ind w:left="0" w:leftChars="0"/>
              <w:jc w:val="center"/>
              <w:rPr>
                <w:rFonts w:hint="default" w:ascii="Times New Roman" w:hAnsi="Times New Roman" w:cs="Times New Roman"/>
                <w:b/>
                <w:color w:val="auto"/>
                <w:szCs w:val="21"/>
                <w:highlight w:val="none"/>
                <w:lang w:val="en-US" w:eastAsia="zh-CN"/>
              </w:rPr>
            </w:pPr>
            <w:r>
              <w:rPr>
                <w:rFonts w:hint="default" w:ascii="Times New Roman" w:hAnsi="Times New Roman" w:cs="Times New Roman"/>
                <w:b/>
                <w:color w:val="auto"/>
                <w:szCs w:val="21"/>
                <w:highlight w:val="none"/>
                <w:lang w:val="en-US" w:eastAsia="zh-CN"/>
              </w:rPr>
              <w:t>本期</w:t>
            </w:r>
          </w:p>
          <w:p>
            <w:pPr>
              <w:keepNext w:val="0"/>
              <w:keepLines w:val="0"/>
              <w:pageBreakBefore w:val="0"/>
              <w:kinsoku/>
              <w:overflowPunct/>
              <w:topLinePunct w:val="0"/>
              <w:bidi w:val="0"/>
              <w:snapToGrid/>
              <w:spacing w:line="240" w:lineRule="auto"/>
              <w:ind w:left="0" w:leftChars="0"/>
              <w:jc w:val="center"/>
              <w:rPr>
                <w:rFonts w:hint="default" w:ascii="Times New Roman" w:hAnsi="Times New Roman" w:eastAsia="宋体" w:cs="Times New Roman"/>
                <w:b/>
                <w:color w:val="auto"/>
                <w:szCs w:val="21"/>
                <w:highlight w:val="none"/>
                <w:lang w:val="en-US" w:eastAsia="zh-CN"/>
              </w:rPr>
            </w:pPr>
            <w:r>
              <w:rPr>
                <w:rFonts w:hint="default" w:ascii="Times New Roman" w:hAnsi="Times New Roman" w:cs="Times New Roman"/>
                <w:b/>
                <w:color w:val="auto"/>
                <w:szCs w:val="21"/>
                <w:highlight w:val="none"/>
                <w:lang w:val="en-US" w:eastAsia="zh-CN"/>
              </w:rPr>
              <w:t>增加</w:t>
            </w:r>
          </w:p>
        </w:tc>
        <w:tc>
          <w:tcPr>
            <w:tcW w:w="1151" w:type="dxa"/>
            <w:noWrap w:val="0"/>
            <w:vAlign w:val="center"/>
          </w:tcPr>
          <w:p>
            <w:pPr>
              <w:keepNext w:val="0"/>
              <w:keepLines w:val="0"/>
              <w:pageBreakBefore w:val="0"/>
              <w:kinsoku/>
              <w:overflowPunct/>
              <w:topLinePunct w:val="0"/>
              <w:bidi w:val="0"/>
              <w:snapToGrid/>
              <w:spacing w:line="240" w:lineRule="auto"/>
              <w:ind w:left="0" w:leftChars="0"/>
              <w:jc w:val="center"/>
              <w:rPr>
                <w:rFonts w:hint="default" w:ascii="Times New Roman" w:hAnsi="Times New Roman" w:cs="Times New Roman"/>
                <w:b/>
                <w:color w:val="auto"/>
                <w:szCs w:val="21"/>
                <w:highlight w:val="none"/>
                <w:lang w:val="en-US" w:eastAsia="zh-CN"/>
              </w:rPr>
            </w:pPr>
            <w:r>
              <w:rPr>
                <w:rFonts w:hint="default" w:ascii="Times New Roman" w:hAnsi="Times New Roman" w:cs="Times New Roman"/>
                <w:b/>
                <w:color w:val="auto"/>
                <w:szCs w:val="21"/>
                <w:highlight w:val="none"/>
                <w:lang w:val="en-US" w:eastAsia="zh-CN"/>
              </w:rPr>
              <w:t>本期</w:t>
            </w:r>
          </w:p>
          <w:p>
            <w:pPr>
              <w:keepNext w:val="0"/>
              <w:keepLines w:val="0"/>
              <w:pageBreakBefore w:val="0"/>
              <w:kinsoku/>
              <w:overflowPunct/>
              <w:topLinePunct w:val="0"/>
              <w:bidi w:val="0"/>
              <w:snapToGrid/>
              <w:spacing w:line="240" w:lineRule="auto"/>
              <w:ind w:left="0" w:leftChars="0"/>
              <w:jc w:val="center"/>
              <w:rPr>
                <w:rFonts w:hint="default" w:ascii="Times New Roman" w:hAnsi="Times New Roman" w:eastAsia="宋体" w:cs="Times New Roman"/>
                <w:b/>
                <w:color w:val="auto"/>
                <w:szCs w:val="21"/>
                <w:highlight w:val="none"/>
                <w:lang w:val="en-US" w:eastAsia="zh-CN"/>
              </w:rPr>
            </w:pPr>
            <w:r>
              <w:rPr>
                <w:rFonts w:hint="default" w:ascii="Times New Roman" w:hAnsi="Times New Roman" w:cs="Times New Roman"/>
                <w:b/>
                <w:color w:val="auto"/>
                <w:szCs w:val="21"/>
                <w:highlight w:val="none"/>
                <w:lang w:val="en-US" w:eastAsia="zh-CN"/>
              </w:rPr>
              <w:t>减少</w:t>
            </w:r>
          </w:p>
        </w:tc>
        <w:tc>
          <w:tcPr>
            <w:tcW w:w="1151" w:type="dxa"/>
            <w:noWrap w:val="0"/>
            <w:vAlign w:val="center"/>
          </w:tcPr>
          <w:p>
            <w:pPr>
              <w:keepNext w:val="0"/>
              <w:keepLines w:val="0"/>
              <w:pageBreakBefore w:val="0"/>
              <w:kinsoku/>
              <w:overflowPunct/>
              <w:topLinePunct w:val="0"/>
              <w:bidi w:val="0"/>
              <w:snapToGrid/>
              <w:spacing w:line="240" w:lineRule="auto"/>
              <w:ind w:left="0" w:leftChars="0"/>
              <w:jc w:val="center"/>
              <w:rPr>
                <w:rFonts w:hint="default" w:ascii="Times New Roman" w:hAnsi="Times New Roman" w:eastAsia="宋体" w:cs="Times New Roman"/>
                <w:b/>
                <w:color w:val="auto"/>
                <w:szCs w:val="21"/>
                <w:highlight w:val="none"/>
                <w:lang w:val="en-US" w:eastAsia="zh-CN"/>
              </w:rPr>
            </w:pPr>
            <w:r>
              <w:rPr>
                <w:rFonts w:hint="default" w:ascii="Times New Roman" w:hAnsi="Times New Roman" w:cs="Times New Roman"/>
                <w:b/>
                <w:color w:val="auto"/>
                <w:szCs w:val="21"/>
                <w:highlight w:val="none"/>
                <w:lang w:val="en-US" w:eastAsia="zh-CN"/>
              </w:rPr>
              <w:t>202</w:t>
            </w:r>
            <w:r>
              <w:rPr>
                <w:rFonts w:hint="eastAsia" w:ascii="Times New Roman" w:hAnsi="Times New Roman" w:cs="Times New Roman"/>
                <w:b/>
                <w:color w:val="auto"/>
                <w:szCs w:val="21"/>
                <w:highlight w:val="none"/>
                <w:lang w:val="en-US" w:eastAsia="zh-CN"/>
              </w:rPr>
              <w:t>3</w:t>
            </w:r>
            <w:r>
              <w:rPr>
                <w:rFonts w:hint="default" w:ascii="Times New Roman" w:hAnsi="Times New Roman" w:cs="Times New Roman"/>
                <w:b/>
                <w:color w:val="auto"/>
                <w:szCs w:val="21"/>
                <w:highlight w:val="none"/>
                <w:lang w:val="en-US" w:eastAsia="zh-CN"/>
              </w:rPr>
              <w:t>年末持股数</w:t>
            </w:r>
          </w:p>
        </w:tc>
        <w:tc>
          <w:tcPr>
            <w:tcW w:w="1156" w:type="dxa"/>
            <w:noWrap w:val="0"/>
            <w:vAlign w:val="center"/>
          </w:tcPr>
          <w:p>
            <w:pPr>
              <w:keepNext w:val="0"/>
              <w:keepLines w:val="0"/>
              <w:pageBreakBefore w:val="0"/>
              <w:kinsoku/>
              <w:overflowPunct/>
              <w:topLinePunct w:val="0"/>
              <w:bidi w:val="0"/>
              <w:snapToGrid/>
              <w:spacing w:line="240" w:lineRule="auto"/>
              <w:ind w:left="0" w:left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占总股本</w:t>
            </w:r>
          </w:p>
          <w:p>
            <w:pPr>
              <w:keepNext w:val="0"/>
              <w:keepLines w:val="0"/>
              <w:pageBreakBefore w:val="0"/>
              <w:kinsoku/>
              <w:overflowPunct/>
              <w:topLinePunct w:val="0"/>
              <w:bidi w:val="0"/>
              <w:snapToGrid/>
              <w:spacing w:line="240" w:lineRule="auto"/>
              <w:ind w:left="0" w:left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083" w:type="dxa"/>
            <w:noWrap w:val="0"/>
            <w:vAlign w:val="center"/>
          </w:tcPr>
          <w:p>
            <w:pPr>
              <w:keepNext w:val="0"/>
              <w:keepLines w:val="0"/>
              <w:pageBreakBefore w:val="0"/>
              <w:widowControl/>
              <w:suppressLineNumbers w:val="0"/>
              <w:kinsoku/>
              <w:overflowPunct/>
              <w:topLinePunct w:val="0"/>
              <w:bidi w:val="0"/>
              <w:snapToGrid/>
              <w:spacing w:line="240" w:lineRule="auto"/>
              <w:ind w:left="0" w:leftChars="0"/>
              <w:jc w:val="left"/>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i w:val="0"/>
                <w:iCs w:val="0"/>
                <w:color w:val="auto"/>
                <w:kern w:val="2"/>
                <w:sz w:val="21"/>
                <w:szCs w:val="21"/>
                <w:highlight w:val="none"/>
                <w:u w:val="none"/>
                <w:lang w:val="en-US" w:eastAsia="zh-CN" w:bidi="ar"/>
              </w:rPr>
              <w:t>浙江稠州商业银行股份有限公司</w:t>
            </w:r>
          </w:p>
        </w:tc>
        <w:tc>
          <w:tcPr>
            <w:tcW w:w="1151" w:type="dxa"/>
            <w:noWrap w:val="0"/>
            <w:vAlign w:val="center"/>
          </w:tcPr>
          <w:p>
            <w:pPr>
              <w:keepNext w:val="0"/>
              <w:keepLines w:val="0"/>
              <w:widowControl/>
              <w:suppressLineNumbers w:val="0"/>
              <w:jc w:val="right"/>
              <w:textAlignment w:val="center"/>
              <w:rPr>
                <w:rFonts w:hint="default" w:ascii="Times New Roman" w:hAnsi="Times New Roman" w:eastAsia="宋体" w:cs="Times New Roman"/>
                <w:bCs w:val="0"/>
                <w:color w:val="auto"/>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15,</w:t>
            </w:r>
            <w:r>
              <w:rPr>
                <w:rFonts w:hint="eastAsia" w:ascii="Times New Roman" w:hAnsi="Times New Roman" w:eastAsia="宋体" w:cs="Times New Roman"/>
                <w:i w:val="0"/>
                <w:iCs w:val="0"/>
                <w:color w:val="000000"/>
                <w:kern w:val="0"/>
                <w:sz w:val="21"/>
                <w:szCs w:val="21"/>
                <w:u w:val="none"/>
                <w:lang w:val="en-US" w:eastAsia="zh-CN" w:bidi="ar"/>
              </w:rPr>
              <w:t>5</w:t>
            </w:r>
            <w:r>
              <w:rPr>
                <w:rFonts w:hint="default" w:ascii="Times New Roman" w:hAnsi="Times New Roman" w:eastAsia="宋体" w:cs="Times New Roman"/>
                <w:i w:val="0"/>
                <w:iCs w:val="0"/>
                <w:color w:val="000000"/>
                <w:kern w:val="0"/>
                <w:sz w:val="21"/>
                <w:szCs w:val="21"/>
                <w:u w:val="none"/>
                <w:lang w:val="en-US" w:eastAsia="zh-CN" w:bidi="ar"/>
              </w:rPr>
              <w:t>00.00</w:t>
            </w:r>
          </w:p>
        </w:tc>
        <w:tc>
          <w:tcPr>
            <w:tcW w:w="1151" w:type="dxa"/>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eastAsia="宋体" w:cs="Times New Roman"/>
                <w:bCs w:val="0"/>
                <w:color w:val="auto"/>
                <w:szCs w:val="21"/>
                <w:highlight w:val="none"/>
              </w:rPr>
            </w:pPr>
            <w:r>
              <w:rPr>
                <w:rFonts w:hint="default" w:ascii="Times New Roman" w:hAnsi="Times New Roman" w:eastAsia="宋体" w:cs="Times New Roman"/>
                <w:b w:val="0"/>
                <w:i w:val="0"/>
                <w:iCs w:val="0"/>
                <w:color w:val="auto"/>
                <w:kern w:val="2"/>
                <w:sz w:val="21"/>
                <w:szCs w:val="21"/>
                <w:highlight w:val="none"/>
                <w:u w:val="none"/>
                <w:lang w:val="en-US" w:eastAsia="zh-CN" w:bidi="ar"/>
              </w:rPr>
              <w:t>6</w:t>
            </w:r>
            <w:r>
              <w:rPr>
                <w:rFonts w:hint="eastAsia" w:ascii="Times New Roman" w:hAnsi="Times New Roman" w:eastAsia="宋体" w:cs="Times New Roman"/>
                <w:b w:val="0"/>
                <w:i w:val="0"/>
                <w:iCs w:val="0"/>
                <w:color w:val="auto"/>
                <w:kern w:val="2"/>
                <w:sz w:val="21"/>
                <w:szCs w:val="21"/>
                <w:highlight w:val="none"/>
                <w:u w:val="none"/>
                <w:lang w:val="en-US" w:eastAsia="zh-CN" w:bidi="ar"/>
              </w:rPr>
              <w:t>2</w:t>
            </w:r>
            <w:r>
              <w:rPr>
                <w:rFonts w:hint="default" w:ascii="Times New Roman" w:hAnsi="Times New Roman" w:eastAsia="宋体" w:cs="Times New Roman"/>
                <w:i w:val="0"/>
                <w:iCs w:val="0"/>
                <w:color w:val="auto"/>
                <w:kern w:val="2"/>
                <w:sz w:val="21"/>
                <w:szCs w:val="21"/>
                <w:highlight w:val="none"/>
                <w:u w:val="none"/>
                <w:lang w:val="en-US" w:eastAsia="zh-CN" w:bidi="ar"/>
              </w:rPr>
              <w:t>.</w:t>
            </w:r>
            <w:r>
              <w:rPr>
                <w:rFonts w:hint="eastAsia" w:ascii="Times New Roman" w:hAnsi="Times New Roman" w:eastAsia="宋体" w:cs="Times New Roman"/>
                <w:i w:val="0"/>
                <w:iCs w:val="0"/>
                <w:color w:val="auto"/>
                <w:kern w:val="2"/>
                <w:sz w:val="21"/>
                <w:szCs w:val="21"/>
                <w:highlight w:val="none"/>
                <w:u w:val="none"/>
                <w:lang w:val="en-US" w:eastAsia="zh-CN" w:bidi="ar"/>
              </w:rPr>
              <w:t>0</w:t>
            </w:r>
            <w:r>
              <w:rPr>
                <w:rFonts w:hint="default" w:ascii="Times New Roman" w:hAnsi="Times New Roman" w:eastAsia="宋体" w:cs="Times New Roman"/>
                <w:b w:val="0"/>
                <w:i w:val="0"/>
                <w:iCs w:val="0"/>
                <w:color w:val="auto"/>
                <w:kern w:val="2"/>
                <w:sz w:val="21"/>
                <w:szCs w:val="21"/>
                <w:highlight w:val="none"/>
                <w:u w:val="none"/>
                <w:lang w:val="en-US" w:eastAsia="zh-CN" w:bidi="ar"/>
              </w:rPr>
              <w:t>0</w:t>
            </w:r>
            <w:r>
              <w:rPr>
                <w:rFonts w:hint="default" w:ascii="Times New Roman" w:hAnsi="Times New Roman" w:eastAsia="宋体" w:cs="Times New Roman"/>
                <w:i w:val="0"/>
                <w:iCs w:val="0"/>
                <w:color w:val="auto"/>
                <w:kern w:val="2"/>
                <w:sz w:val="21"/>
                <w:szCs w:val="21"/>
                <w:highlight w:val="none"/>
                <w:u w:val="none"/>
                <w:lang w:val="en-US" w:eastAsia="zh-CN" w:bidi="ar"/>
              </w:rPr>
              <w:t>%</w:t>
            </w:r>
          </w:p>
        </w:tc>
        <w:tc>
          <w:tcPr>
            <w:tcW w:w="1151" w:type="dxa"/>
            <w:noWrap w:val="0"/>
            <w:vAlign w:val="center"/>
          </w:tcPr>
          <w:p>
            <w:pPr>
              <w:keepNext w:val="0"/>
              <w:keepLines w:val="0"/>
              <w:widowControl/>
              <w:suppressLineNumbers w:val="0"/>
              <w:jc w:val="right"/>
              <w:textAlignment w:val="center"/>
              <w:rPr>
                <w:rFonts w:hint="default" w:ascii="Times New Roman" w:hAnsi="Times New Roman" w:eastAsia="宋体" w:cs="Times New Roman"/>
                <w:bCs/>
                <w:color w:val="auto"/>
                <w:szCs w:val="21"/>
                <w:highlight w:val="none"/>
                <w:lang w:val="en-US" w:eastAsia="zh-CN"/>
              </w:rPr>
            </w:pPr>
            <w:r>
              <w:rPr>
                <w:rFonts w:hint="eastAsia" w:ascii="Times New Roman" w:hAnsi="Times New Roman" w:eastAsia="宋体"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00.00</w:t>
            </w:r>
          </w:p>
        </w:tc>
        <w:tc>
          <w:tcPr>
            <w:tcW w:w="1151" w:type="dxa"/>
            <w:noWrap w:val="0"/>
            <w:vAlign w:val="center"/>
          </w:tcPr>
          <w:p>
            <w:pPr>
              <w:keepNext w:val="0"/>
              <w:keepLines w:val="0"/>
              <w:widowControl/>
              <w:suppressLineNumbers w:val="0"/>
              <w:jc w:val="right"/>
              <w:textAlignment w:val="center"/>
              <w:rPr>
                <w:rFonts w:hint="default" w:ascii="Times New Roman" w:hAnsi="Times New Roman" w:eastAsia="宋体" w:cs="Times New Roman"/>
                <w:b w:val="0"/>
                <w:color w:val="auto"/>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51" w:type="dxa"/>
            <w:noWrap w:val="0"/>
            <w:vAlign w:val="center"/>
          </w:tcPr>
          <w:p>
            <w:pPr>
              <w:keepNext w:val="0"/>
              <w:keepLines w:val="0"/>
              <w:widowControl/>
              <w:suppressLineNumbers w:val="0"/>
              <w:jc w:val="right"/>
              <w:textAlignment w:val="center"/>
              <w:rPr>
                <w:rFonts w:hint="default" w:ascii="Times New Roman" w:hAnsi="Times New Roman" w:eastAsia="宋体" w:cs="Times New Roman"/>
                <w:b w:val="0"/>
                <w:color w:val="auto"/>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15,400.00</w:t>
            </w:r>
          </w:p>
        </w:tc>
        <w:tc>
          <w:tcPr>
            <w:tcW w:w="1156" w:type="dxa"/>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eastAsia="宋体" w:cs="Times New Roman"/>
                <w:b w:val="0"/>
                <w:color w:val="auto"/>
                <w:szCs w:val="21"/>
                <w:highlight w:val="none"/>
                <w:lang w:val="en-US" w:eastAsia="zh-CN"/>
              </w:rPr>
            </w:pPr>
            <w:r>
              <w:rPr>
                <w:rFonts w:hint="default" w:ascii="Times New Roman" w:hAnsi="Times New Roman" w:eastAsia="宋体" w:cs="Times New Roman"/>
                <w:b w:val="0"/>
                <w:i w:val="0"/>
                <w:iCs w:val="0"/>
                <w:color w:val="auto"/>
                <w:kern w:val="2"/>
                <w:sz w:val="21"/>
                <w:szCs w:val="21"/>
                <w:highlight w:val="none"/>
                <w:u w:val="none"/>
                <w:lang w:val="en-US" w:eastAsia="zh-CN" w:bidi="ar"/>
              </w:rPr>
              <w:t>61</w:t>
            </w:r>
            <w:r>
              <w:rPr>
                <w:rFonts w:hint="default" w:ascii="Times New Roman" w:hAnsi="Times New Roman" w:eastAsia="宋体" w:cs="Times New Roman"/>
                <w:i w:val="0"/>
                <w:iCs w:val="0"/>
                <w:color w:val="auto"/>
                <w:kern w:val="2"/>
                <w:sz w:val="21"/>
                <w:szCs w:val="21"/>
                <w:highlight w:val="none"/>
                <w:u w:val="none"/>
                <w:lang w:val="en-US" w:eastAsia="zh-CN" w:bidi="ar"/>
              </w:rPr>
              <w:t>.</w:t>
            </w:r>
            <w:r>
              <w:rPr>
                <w:rFonts w:hint="default" w:ascii="Times New Roman" w:hAnsi="Times New Roman" w:eastAsia="宋体" w:cs="Times New Roman"/>
                <w:b w:val="0"/>
                <w:i w:val="0"/>
                <w:iCs w:val="0"/>
                <w:color w:val="auto"/>
                <w:kern w:val="2"/>
                <w:sz w:val="21"/>
                <w:szCs w:val="21"/>
                <w:highlight w:val="none"/>
                <w:u w:val="none"/>
                <w:lang w:val="en-US" w:eastAsia="zh-CN" w:bidi="ar"/>
              </w:rPr>
              <w:t>60</w:t>
            </w:r>
            <w:r>
              <w:rPr>
                <w:rFonts w:hint="default" w:ascii="Times New Roman" w:hAnsi="Times New Roman" w:eastAsia="宋体" w:cs="Times New Roman"/>
                <w:i w:val="0"/>
                <w:iCs w:val="0"/>
                <w:color w:val="auto"/>
                <w:kern w:val="2"/>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083" w:type="dxa"/>
            <w:noWrap w:val="0"/>
            <w:vAlign w:val="center"/>
          </w:tcPr>
          <w:p>
            <w:pPr>
              <w:keepNext w:val="0"/>
              <w:keepLines w:val="0"/>
              <w:pageBreakBefore w:val="0"/>
              <w:widowControl/>
              <w:suppressLineNumbers w:val="0"/>
              <w:kinsoku/>
              <w:overflowPunct/>
              <w:topLinePunct w:val="0"/>
              <w:bidi w:val="0"/>
              <w:snapToGrid/>
              <w:spacing w:line="240" w:lineRule="auto"/>
              <w:ind w:left="0" w:leftChars="0"/>
              <w:jc w:val="left"/>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2"/>
                <w:sz w:val="21"/>
                <w:szCs w:val="21"/>
                <w:highlight w:val="none"/>
                <w:u w:val="none"/>
                <w:lang w:val="en-US" w:eastAsia="zh-CN" w:bidi="ar"/>
              </w:rPr>
              <w:t>广州市花都市场建设有限公司</w:t>
            </w:r>
          </w:p>
        </w:tc>
        <w:tc>
          <w:tcPr>
            <w:tcW w:w="1151" w:type="dxa"/>
            <w:noWrap w:val="0"/>
            <w:vAlign w:val="center"/>
          </w:tcPr>
          <w:p>
            <w:pPr>
              <w:keepNext w:val="0"/>
              <w:keepLines w:val="0"/>
              <w:widowControl/>
              <w:suppressLineNumbers w:val="0"/>
              <w:jc w:val="right"/>
              <w:textAlignment w:val="center"/>
              <w:rPr>
                <w:rFonts w:hint="default" w:ascii="Times New Roman" w:hAnsi="Times New Roman" w:eastAsia="宋体" w:cs="Times New Roman"/>
                <w:bCs w:val="0"/>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2,500.00</w:t>
            </w:r>
          </w:p>
        </w:tc>
        <w:tc>
          <w:tcPr>
            <w:tcW w:w="1151" w:type="dxa"/>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eastAsia="宋体" w:cs="Times New Roman"/>
                <w:bCs w:val="0"/>
                <w:color w:val="auto"/>
                <w:kern w:val="2"/>
                <w:sz w:val="21"/>
                <w:szCs w:val="21"/>
                <w:highlight w:val="none"/>
                <w:lang w:val="en-US" w:eastAsia="zh-CN" w:bidi="ar-SA"/>
              </w:rPr>
            </w:pPr>
            <w:r>
              <w:rPr>
                <w:rFonts w:hint="default" w:ascii="Times New Roman" w:hAnsi="Times New Roman" w:eastAsia="宋体" w:cs="Times New Roman"/>
                <w:b w:val="0"/>
                <w:i w:val="0"/>
                <w:iCs w:val="0"/>
                <w:color w:val="auto"/>
                <w:kern w:val="2"/>
                <w:sz w:val="21"/>
                <w:szCs w:val="21"/>
                <w:highlight w:val="none"/>
                <w:u w:val="none"/>
                <w:lang w:val="en-US" w:eastAsia="zh-CN" w:bidi="ar"/>
              </w:rPr>
              <w:t>10</w:t>
            </w:r>
            <w:r>
              <w:rPr>
                <w:rFonts w:hint="default" w:ascii="Times New Roman" w:hAnsi="Times New Roman" w:eastAsia="宋体" w:cs="Times New Roman"/>
                <w:i w:val="0"/>
                <w:iCs w:val="0"/>
                <w:color w:val="auto"/>
                <w:kern w:val="2"/>
                <w:sz w:val="21"/>
                <w:szCs w:val="21"/>
                <w:highlight w:val="none"/>
                <w:u w:val="none"/>
                <w:lang w:val="en-US" w:eastAsia="zh-CN" w:bidi="ar"/>
              </w:rPr>
              <w:t>.</w:t>
            </w:r>
            <w:r>
              <w:rPr>
                <w:rFonts w:hint="default" w:ascii="Times New Roman" w:hAnsi="Times New Roman" w:eastAsia="宋体" w:cs="Times New Roman"/>
                <w:b w:val="0"/>
                <w:i w:val="0"/>
                <w:iCs w:val="0"/>
                <w:color w:val="auto"/>
                <w:kern w:val="2"/>
                <w:sz w:val="21"/>
                <w:szCs w:val="21"/>
                <w:highlight w:val="none"/>
                <w:u w:val="none"/>
                <w:lang w:val="en-US" w:eastAsia="zh-CN" w:bidi="ar"/>
              </w:rPr>
              <w:t>00</w:t>
            </w:r>
            <w:r>
              <w:rPr>
                <w:rFonts w:hint="default" w:ascii="Times New Roman" w:hAnsi="Times New Roman" w:eastAsia="宋体" w:cs="Times New Roman"/>
                <w:i w:val="0"/>
                <w:iCs w:val="0"/>
                <w:color w:val="auto"/>
                <w:kern w:val="2"/>
                <w:sz w:val="21"/>
                <w:szCs w:val="21"/>
                <w:highlight w:val="none"/>
                <w:u w:val="none"/>
                <w:lang w:val="en-US" w:eastAsia="zh-CN" w:bidi="ar"/>
              </w:rPr>
              <w:t>%</w:t>
            </w:r>
          </w:p>
        </w:tc>
        <w:tc>
          <w:tcPr>
            <w:tcW w:w="1151" w:type="dxa"/>
            <w:noWrap w:val="0"/>
            <w:vAlign w:val="center"/>
          </w:tcPr>
          <w:p>
            <w:pPr>
              <w:keepNext w:val="0"/>
              <w:keepLines w:val="0"/>
              <w:widowControl/>
              <w:suppressLineNumbers w:val="0"/>
              <w:jc w:val="right"/>
              <w:textAlignment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51" w:type="dxa"/>
            <w:noWrap w:val="0"/>
            <w:vAlign w:val="center"/>
          </w:tcPr>
          <w:p>
            <w:pPr>
              <w:keepNext w:val="0"/>
              <w:keepLines w:val="0"/>
              <w:widowControl/>
              <w:suppressLineNumbers w:val="0"/>
              <w:jc w:val="right"/>
              <w:textAlignment w:val="center"/>
              <w:rPr>
                <w:rFonts w:hint="default" w:ascii="Times New Roman" w:hAnsi="Times New Roman" w:cs="Times New Roman"/>
                <w:bCs/>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51" w:type="dxa"/>
            <w:noWrap w:val="0"/>
            <w:vAlign w:val="center"/>
          </w:tcPr>
          <w:p>
            <w:pPr>
              <w:keepNext w:val="0"/>
              <w:keepLines w:val="0"/>
              <w:widowControl/>
              <w:suppressLineNumbers w:val="0"/>
              <w:jc w:val="right"/>
              <w:textAlignment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2,500.00</w:t>
            </w:r>
          </w:p>
        </w:tc>
        <w:tc>
          <w:tcPr>
            <w:tcW w:w="1156" w:type="dxa"/>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 w:val="0"/>
                <w:i w:val="0"/>
                <w:iCs w:val="0"/>
                <w:color w:val="auto"/>
                <w:kern w:val="2"/>
                <w:sz w:val="21"/>
                <w:szCs w:val="21"/>
                <w:highlight w:val="none"/>
                <w:u w:val="none"/>
                <w:lang w:val="en-US" w:eastAsia="zh-CN" w:bidi="ar"/>
              </w:rPr>
              <w:t>10</w:t>
            </w:r>
            <w:r>
              <w:rPr>
                <w:rFonts w:hint="default" w:ascii="Times New Roman" w:hAnsi="Times New Roman" w:eastAsia="宋体" w:cs="Times New Roman"/>
                <w:i w:val="0"/>
                <w:iCs w:val="0"/>
                <w:color w:val="auto"/>
                <w:kern w:val="2"/>
                <w:sz w:val="21"/>
                <w:szCs w:val="21"/>
                <w:highlight w:val="none"/>
                <w:u w:val="none"/>
                <w:lang w:val="en-US" w:eastAsia="zh-CN" w:bidi="ar"/>
              </w:rPr>
              <w:t>.</w:t>
            </w:r>
            <w:r>
              <w:rPr>
                <w:rFonts w:hint="default" w:ascii="Times New Roman" w:hAnsi="Times New Roman" w:eastAsia="宋体" w:cs="Times New Roman"/>
                <w:b w:val="0"/>
                <w:i w:val="0"/>
                <w:iCs w:val="0"/>
                <w:color w:val="auto"/>
                <w:kern w:val="2"/>
                <w:sz w:val="21"/>
                <w:szCs w:val="21"/>
                <w:highlight w:val="none"/>
                <w:u w:val="none"/>
                <w:lang w:val="en-US" w:eastAsia="zh-CN" w:bidi="ar"/>
              </w:rPr>
              <w:t>00</w:t>
            </w:r>
            <w:r>
              <w:rPr>
                <w:rFonts w:hint="default" w:ascii="Times New Roman" w:hAnsi="Times New Roman" w:eastAsia="宋体" w:cs="Times New Roman"/>
                <w:i w:val="0"/>
                <w:iCs w:val="0"/>
                <w:color w:val="auto"/>
                <w:kern w:val="2"/>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083" w:type="dxa"/>
            <w:noWrap w:val="0"/>
            <w:vAlign w:val="center"/>
          </w:tcPr>
          <w:p>
            <w:pPr>
              <w:keepNext w:val="0"/>
              <w:keepLines w:val="0"/>
              <w:pageBreakBefore w:val="0"/>
              <w:widowControl/>
              <w:suppressLineNumbers w:val="0"/>
              <w:kinsoku/>
              <w:overflowPunct/>
              <w:topLinePunct w:val="0"/>
              <w:bidi w:val="0"/>
              <w:snapToGrid/>
              <w:spacing w:line="240" w:lineRule="auto"/>
              <w:ind w:left="0" w:leftChars="0"/>
              <w:jc w:val="left"/>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2"/>
                <w:sz w:val="21"/>
                <w:szCs w:val="21"/>
                <w:highlight w:val="none"/>
                <w:u w:val="none"/>
                <w:lang w:val="en-US" w:eastAsia="zh-CN" w:bidi="ar"/>
              </w:rPr>
              <w:t>广州市琪航贸易有限公司</w:t>
            </w:r>
          </w:p>
        </w:tc>
        <w:tc>
          <w:tcPr>
            <w:tcW w:w="1151" w:type="dxa"/>
            <w:noWrap w:val="0"/>
            <w:vAlign w:val="center"/>
          </w:tcPr>
          <w:p>
            <w:pPr>
              <w:keepNext w:val="0"/>
              <w:keepLines w:val="0"/>
              <w:widowControl/>
              <w:suppressLineNumbers w:val="0"/>
              <w:jc w:val="right"/>
              <w:textAlignment w:val="center"/>
              <w:rPr>
                <w:rFonts w:hint="default" w:ascii="Times New Roman" w:hAnsi="Times New Roman" w:eastAsia="宋体" w:cs="Times New Roman"/>
                <w:bCs w:val="0"/>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1,500.00</w:t>
            </w:r>
          </w:p>
        </w:tc>
        <w:tc>
          <w:tcPr>
            <w:tcW w:w="1151" w:type="dxa"/>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eastAsia="宋体" w:cs="Times New Roman"/>
                <w:bCs w:val="0"/>
                <w:color w:val="auto"/>
                <w:kern w:val="2"/>
                <w:sz w:val="21"/>
                <w:szCs w:val="21"/>
                <w:highlight w:val="none"/>
                <w:lang w:val="en-US" w:eastAsia="zh-CN" w:bidi="ar-SA"/>
              </w:rPr>
            </w:pPr>
            <w:r>
              <w:rPr>
                <w:rFonts w:hint="default" w:ascii="Times New Roman" w:hAnsi="Times New Roman" w:eastAsia="宋体" w:cs="Times New Roman"/>
                <w:b w:val="0"/>
                <w:i w:val="0"/>
                <w:iCs w:val="0"/>
                <w:color w:val="auto"/>
                <w:kern w:val="2"/>
                <w:sz w:val="21"/>
                <w:szCs w:val="21"/>
                <w:highlight w:val="none"/>
                <w:u w:val="none"/>
                <w:lang w:val="en-US" w:eastAsia="zh-CN" w:bidi="ar"/>
              </w:rPr>
              <w:t>6</w:t>
            </w:r>
            <w:r>
              <w:rPr>
                <w:rFonts w:hint="default" w:ascii="Times New Roman" w:hAnsi="Times New Roman" w:eastAsia="宋体" w:cs="Times New Roman"/>
                <w:i w:val="0"/>
                <w:iCs w:val="0"/>
                <w:color w:val="auto"/>
                <w:kern w:val="2"/>
                <w:sz w:val="21"/>
                <w:szCs w:val="21"/>
                <w:highlight w:val="none"/>
                <w:u w:val="none"/>
                <w:lang w:val="en-US" w:eastAsia="zh-CN" w:bidi="ar"/>
              </w:rPr>
              <w:t>.</w:t>
            </w:r>
            <w:r>
              <w:rPr>
                <w:rFonts w:hint="default" w:ascii="Times New Roman" w:hAnsi="Times New Roman" w:eastAsia="宋体" w:cs="Times New Roman"/>
                <w:b w:val="0"/>
                <w:i w:val="0"/>
                <w:iCs w:val="0"/>
                <w:color w:val="auto"/>
                <w:kern w:val="2"/>
                <w:sz w:val="21"/>
                <w:szCs w:val="21"/>
                <w:highlight w:val="none"/>
                <w:u w:val="none"/>
                <w:lang w:val="en-US" w:eastAsia="zh-CN" w:bidi="ar"/>
              </w:rPr>
              <w:t>00</w:t>
            </w:r>
            <w:r>
              <w:rPr>
                <w:rFonts w:hint="default" w:ascii="Times New Roman" w:hAnsi="Times New Roman" w:eastAsia="宋体" w:cs="Times New Roman"/>
                <w:i w:val="0"/>
                <w:iCs w:val="0"/>
                <w:color w:val="auto"/>
                <w:kern w:val="2"/>
                <w:sz w:val="21"/>
                <w:szCs w:val="21"/>
                <w:highlight w:val="none"/>
                <w:u w:val="none"/>
                <w:lang w:val="en-US" w:eastAsia="zh-CN" w:bidi="ar"/>
              </w:rPr>
              <w:t>%</w:t>
            </w:r>
          </w:p>
        </w:tc>
        <w:tc>
          <w:tcPr>
            <w:tcW w:w="1151" w:type="dxa"/>
            <w:noWrap w:val="0"/>
            <w:vAlign w:val="center"/>
          </w:tcPr>
          <w:p>
            <w:pPr>
              <w:keepNext w:val="0"/>
              <w:keepLines w:val="0"/>
              <w:widowControl/>
              <w:suppressLineNumbers w:val="0"/>
              <w:jc w:val="right"/>
              <w:textAlignment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51" w:type="dxa"/>
            <w:noWrap w:val="0"/>
            <w:vAlign w:val="center"/>
          </w:tcPr>
          <w:p>
            <w:pPr>
              <w:keepNext w:val="0"/>
              <w:keepLines w:val="0"/>
              <w:widowControl/>
              <w:suppressLineNumbers w:val="0"/>
              <w:jc w:val="right"/>
              <w:textAlignment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51" w:type="dxa"/>
            <w:noWrap w:val="0"/>
            <w:vAlign w:val="center"/>
          </w:tcPr>
          <w:p>
            <w:pPr>
              <w:keepNext w:val="0"/>
              <w:keepLines w:val="0"/>
              <w:widowControl/>
              <w:suppressLineNumbers w:val="0"/>
              <w:jc w:val="right"/>
              <w:textAlignment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1,500.00</w:t>
            </w:r>
          </w:p>
        </w:tc>
        <w:tc>
          <w:tcPr>
            <w:tcW w:w="1156" w:type="dxa"/>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cs="Times New Roman"/>
                <w:b w:val="0"/>
                <w:color w:val="auto"/>
                <w:kern w:val="2"/>
                <w:sz w:val="21"/>
                <w:szCs w:val="21"/>
                <w:highlight w:val="none"/>
                <w:lang w:val="en-US" w:eastAsia="zh-CN" w:bidi="ar-SA"/>
              </w:rPr>
            </w:pPr>
            <w:r>
              <w:rPr>
                <w:rFonts w:hint="default" w:ascii="Times New Roman" w:hAnsi="Times New Roman" w:eastAsia="宋体" w:cs="Times New Roman"/>
                <w:b w:val="0"/>
                <w:i w:val="0"/>
                <w:iCs w:val="0"/>
                <w:color w:val="auto"/>
                <w:kern w:val="2"/>
                <w:sz w:val="21"/>
                <w:szCs w:val="21"/>
                <w:highlight w:val="none"/>
                <w:u w:val="none"/>
                <w:lang w:val="en-US" w:eastAsia="zh-CN" w:bidi="ar"/>
              </w:rPr>
              <w:t>6</w:t>
            </w:r>
            <w:r>
              <w:rPr>
                <w:rFonts w:hint="default" w:ascii="Times New Roman" w:hAnsi="Times New Roman" w:eastAsia="宋体" w:cs="Times New Roman"/>
                <w:i w:val="0"/>
                <w:iCs w:val="0"/>
                <w:color w:val="auto"/>
                <w:kern w:val="2"/>
                <w:sz w:val="21"/>
                <w:szCs w:val="21"/>
                <w:highlight w:val="none"/>
                <w:u w:val="none"/>
                <w:lang w:val="en-US" w:eastAsia="zh-CN" w:bidi="ar"/>
              </w:rPr>
              <w:t>.</w:t>
            </w:r>
            <w:r>
              <w:rPr>
                <w:rFonts w:hint="default" w:ascii="Times New Roman" w:hAnsi="Times New Roman" w:eastAsia="宋体" w:cs="Times New Roman"/>
                <w:b w:val="0"/>
                <w:i w:val="0"/>
                <w:iCs w:val="0"/>
                <w:color w:val="auto"/>
                <w:kern w:val="2"/>
                <w:sz w:val="21"/>
                <w:szCs w:val="21"/>
                <w:highlight w:val="none"/>
                <w:u w:val="none"/>
                <w:lang w:val="en-US" w:eastAsia="zh-CN" w:bidi="ar"/>
              </w:rPr>
              <w:t>00</w:t>
            </w:r>
            <w:r>
              <w:rPr>
                <w:rFonts w:hint="default" w:ascii="Times New Roman" w:hAnsi="Times New Roman" w:eastAsia="宋体" w:cs="Times New Roman"/>
                <w:i w:val="0"/>
                <w:iCs w:val="0"/>
                <w:color w:val="auto"/>
                <w:kern w:val="2"/>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083" w:type="dxa"/>
            <w:noWrap w:val="0"/>
            <w:vAlign w:val="center"/>
          </w:tcPr>
          <w:p>
            <w:pPr>
              <w:keepNext w:val="0"/>
              <w:keepLines w:val="0"/>
              <w:pageBreakBefore w:val="0"/>
              <w:widowControl/>
              <w:suppressLineNumbers w:val="0"/>
              <w:kinsoku/>
              <w:overflowPunct/>
              <w:topLinePunct w:val="0"/>
              <w:bidi w:val="0"/>
              <w:snapToGrid/>
              <w:spacing w:line="240" w:lineRule="auto"/>
              <w:ind w:left="0" w:leftChars="0"/>
              <w:jc w:val="left"/>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i w:val="0"/>
                <w:iCs w:val="0"/>
                <w:color w:val="auto"/>
                <w:kern w:val="2"/>
                <w:sz w:val="21"/>
                <w:szCs w:val="21"/>
                <w:highlight w:val="none"/>
                <w:u w:val="none"/>
                <w:lang w:val="en-US" w:eastAsia="zh-CN" w:bidi="ar"/>
              </w:rPr>
              <w:t>广州奥比亚皮具实业有限责任公司</w:t>
            </w:r>
          </w:p>
        </w:tc>
        <w:tc>
          <w:tcPr>
            <w:tcW w:w="1151" w:type="dxa"/>
            <w:noWrap w:val="0"/>
            <w:vAlign w:val="center"/>
          </w:tcPr>
          <w:p>
            <w:pPr>
              <w:keepNext w:val="0"/>
              <w:keepLines w:val="0"/>
              <w:widowControl/>
              <w:suppressLineNumbers w:val="0"/>
              <w:jc w:val="right"/>
              <w:textAlignment w:val="center"/>
              <w:rPr>
                <w:rFonts w:hint="default" w:ascii="Times New Roman" w:hAnsi="Times New Roman" w:eastAsia="宋体" w:cs="Times New Roman"/>
                <w:bCs w:val="0"/>
                <w:color w:val="auto"/>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1,000.00</w:t>
            </w:r>
          </w:p>
        </w:tc>
        <w:tc>
          <w:tcPr>
            <w:tcW w:w="1151" w:type="dxa"/>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eastAsia="宋体" w:cs="Times New Roman"/>
                <w:bCs w:val="0"/>
                <w:color w:val="auto"/>
                <w:szCs w:val="21"/>
                <w:highlight w:val="none"/>
              </w:rPr>
            </w:pPr>
            <w:r>
              <w:rPr>
                <w:rFonts w:hint="default" w:ascii="Times New Roman" w:hAnsi="Times New Roman" w:eastAsia="宋体" w:cs="Times New Roman"/>
                <w:b w:val="0"/>
                <w:i w:val="0"/>
                <w:iCs w:val="0"/>
                <w:color w:val="auto"/>
                <w:kern w:val="2"/>
                <w:sz w:val="21"/>
                <w:szCs w:val="21"/>
                <w:highlight w:val="none"/>
                <w:u w:val="none"/>
                <w:lang w:val="en-US" w:eastAsia="zh-CN" w:bidi="ar"/>
              </w:rPr>
              <w:t>4</w:t>
            </w:r>
            <w:r>
              <w:rPr>
                <w:rFonts w:hint="default" w:ascii="Times New Roman" w:hAnsi="Times New Roman" w:eastAsia="宋体" w:cs="Times New Roman"/>
                <w:i w:val="0"/>
                <w:iCs w:val="0"/>
                <w:color w:val="auto"/>
                <w:kern w:val="2"/>
                <w:sz w:val="21"/>
                <w:szCs w:val="21"/>
                <w:highlight w:val="none"/>
                <w:u w:val="none"/>
                <w:lang w:val="en-US" w:eastAsia="zh-CN" w:bidi="ar"/>
              </w:rPr>
              <w:t>.</w:t>
            </w:r>
            <w:r>
              <w:rPr>
                <w:rFonts w:hint="default" w:ascii="Times New Roman" w:hAnsi="Times New Roman" w:eastAsia="宋体" w:cs="Times New Roman"/>
                <w:b w:val="0"/>
                <w:i w:val="0"/>
                <w:iCs w:val="0"/>
                <w:color w:val="auto"/>
                <w:kern w:val="2"/>
                <w:sz w:val="21"/>
                <w:szCs w:val="21"/>
                <w:highlight w:val="none"/>
                <w:u w:val="none"/>
                <w:lang w:val="en-US" w:eastAsia="zh-CN" w:bidi="ar"/>
              </w:rPr>
              <w:t>00</w:t>
            </w:r>
            <w:r>
              <w:rPr>
                <w:rFonts w:hint="default" w:ascii="Times New Roman" w:hAnsi="Times New Roman" w:eastAsia="宋体" w:cs="Times New Roman"/>
                <w:i w:val="0"/>
                <w:iCs w:val="0"/>
                <w:color w:val="auto"/>
                <w:kern w:val="2"/>
                <w:sz w:val="21"/>
                <w:szCs w:val="21"/>
                <w:highlight w:val="none"/>
                <w:u w:val="none"/>
                <w:lang w:val="en-US" w:eastAsia="zh-CN" w:bidi="ar"/>
              </w:rPr>
              <w:t>%</w:t>
            </w:r>
          </w:p>
        </w:tc>
        <w:tc>
          <w:tcPr>
            <w:tcW w:w="1151" w:type="dxa"/>
            <w:noWrap w:val="0"/>
            <w:vAlign w:val="center"/>
          </w:tcPr>
          <w:p>
            <w:pPr>
              <w:keepNext w:val="0"/>
              <w:keepLines w:val="0"/>
              <w:widowControl/>
              <w:suppressLineNumbers w:val="0"/>
              <w:jc w:val="right"/>
              <w:textAlignment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51" w:type="dxa"/>
            <w:noWrap w:val="0"/>
            <w:vAlign w:val="center"/>
          </w:tcPr>
          <w:p>
            <w:pPr>
              <w:keepNext w:val="0"/>
              <w:keepLines w:val="0"/>
              <w:widowControl/>
              <w:suppressLineNumbers w:val="0"/>
              <w:jc w:val="right"/>
              <w:textAlignment w:val="center"/>
              <w:rPr>
                <w:rFonts w:hint="default" w:ascii="Times New Roman" w:hAnsi="Times New Roman" w:eastAsia="宋体" w:cs="Times New Roman"/>
                <w:b w:val="0"/>
                <w:color w:val="auto"/>
                <w:kern w:val="0"/>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51" w:type="dxa"/>
            <w:noWrap w:val="0"/>
            <w:vAlign w:val="center"/>
          </w:tcPr>
          <w:p>
            <w:pPr>
              <w:keepNext w:val="0"/>
              <w:keepLines w:val="0"/>
              <w:widowControl/>
              <w:suppressLineNumbers w:val="0"/>
              <w:jc w:val="right"/>
              <w:textAlignment w:val="center"/>
              <w:rPr>
                <w:rFonts w:hint="default" w:ascii="Times New Roman" w:hAnsi="Times New Roman" w:eastAsia="宋体" w:cs="Times New Roman"/>
                <w:b w:val="0"/>
                <w:color w:val="auto"/>
                <w:kern w:val="0"/>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1,000.00</w:t>
            </w:r>
          </w:p>
        </w:tc>
        <w:tc>
          <w:tcPr>
            <w:tcW w:w="1156" w:type="dxa"/>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eastAsia="宋体" w:cs="Times New Roman"/>
                <w:b w:val="0"/>
                <w:color w:val="auto"/>
                <w:kern w:val="0"/>
                <w:szCs w:val="21"/>
                <w:highlight w:val="none"/>
                <w:lang w:val="en-US" w:eastAsia="zh-CN" w:bidi="ar"/>
              </w:rPr>
            </w:pPr>
            <w:r>
              <w:rPr>
                <w:rFonts w:hint="default" w:ascii="Times New Roman" w:hAnsi="Times New Roman" w:eastAsia="宋体" w:cs="Times New Roman"/>
                <w:b w:val="0"/>
                <w:i w:val="0"/>
                <w:iCs w:val="0"/>
                <w:color w:val="auto"/>
                <w:kern w:val="2"/>
                <w:sz w:val="21"/>
                <w:szCs w:val="21"/>
                <w:highlight w:val="none"/>
                <w:u w:val="none"/>
                <w:lang w:val="en-US" w:eastAsia="zh-CN" w:bidi="ar"/>
              </w:rPr>
              <w:t>4</w:t>
            </w:r>
            <w:r>
              <w:rPr>
                <w:rFonts w:hint="default" w:ascii="Times New Roman" w:hAnsi="Times New Roman" w:eastAsia="宋体" w:cs="Times New Roman"/>
                <w:i w:val="0"/>
                <w:iCs w:val="0"/>
                <w:color w:val="auto"/>
                <w:kern w:val="2"/>
                <w:sz w:val="21"/>
                <w:szCs w:val="21"/>
                <w:highlight w:val="none"/>
                <w:u w:val="none"/>
                <w:lang w:val="en-US" w:eastAsia="zh-CN" w:bidi="ar"/>
              </w:rPr>
              <w:t>.</w:t>
            </w:r>
            <w:r>
              <w:rPr>
                <w:rFonts w:hint="default" w:ascii="Times New Roman" w:hAnsi="Times New Roman" w:eastAsia="宋体" w:cs="Times New Roman"/>
                <w:b w:val="0"/>
                <w:i w:val="0"/>
                <w:iCs w:val="0"/>
                <w:color w:val="auto"/>
                <w:kern w:val="2"/>
                <w:sz w:val="21"/>
                <w:szCs w:val="21"/>
                <w:highlight w:val="none"/>
                <w:u w:val="none"/>
                <w:lang w:val="en-US" w:eastAsia="zh-CN" w:bidi="ar"/>
              </w:rPr>
              <w:t>00</w:t>
            </w:r>
            <w:r>
              <w:rPr>
                <w:rFonts w:hint="default" w:ascii="Times New Roman" w:hAnsi="Times New Roman" w:eastAsia="宋体" w:cs="Times New Roman"/>
                <w:i w:val="0"/>
                <w:iCs w:val="0"/>
                <w:color w:val="auto"/>
                <w:kern w:val="2"/>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083" w:type="dxa"/>
            <w:noWrap w:val="0"/>
            <w:vAlign w:val="center"/>
          </w:tcPr>
          <w:p>
            <w:pPr>
              <w:keepNext w:val="0"/>
              <w:keepLines w:val="0"/>
              <w:pageBreakBefore w:val="0"/>
              <w:widowControl/>
              <w:kinsoku/>
              <w:overflowPunct/>
              <w:topLinePunct w:val="0"/>
              <w:bidi w:val="0"/>
              <w:snapToGrid/>
              <w:spacing w:line="240" w:lineRule="auto"/>
              <w:ind w:left="0" w:leftChars="0"/>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合计</w:t>
            </w:r>
          </w:p>
        </w:tc>
        <w:tc>
          <w:tcPr>
            <w:tcW w:w="1151" w:type="dxa"/>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Cs w:val="21"/>
                <w:highlight w:val="none"/>
                <w:lang w:val="en-US" w:bidi="ar"/>
              </w:rPr>
            </w:pPr>
            <w:r>
              <w:rPr>
                <w:rFonts w:hint="default" w:ascii="Times New Roman" w:hAnsi="Times New Roman" w:eastAsia="宋体" w:cs="Times New Roman"/>
                <w:i w:val="0"/>
                <w:iCs w:val="0"/>
                <w:color w:val="000000"/>
                <w:kern w:val="0"/>
                <w:sz w:val="21"/>
                <w:szCs w:val="21"/>
                <w:u w:val="none"/>
                <w:lang w:val="en-US" w:eastAsia="zh-CN" w:bidi="ar"/>
              </w:rPr>
              <w:t>20,</w:t>
            </w:r>
            <w:r>
              <w:rPr>
                <w:rFonts w:hint="eastAsia" w:ascii="Times New Roman" w:hAnsi="Times New Roman" w:eastAsia="宋体" w:cs="Times New Roman"/>
                <w:i w:val="0"/>
                <w:iCs w:val="0"/>
                <w:color w:val="000000"/>
                <w:kern w:val="0"/>
                <w:sz w:val="21"/>
                <w:szCs w:val="21"/>
                <w:u w:val="none"/>
                <w:lang w:val="en-US" w:eastAsia="zh-CN" w:bidi="ar"/>
              </w:rPr>
              <w:t>5</w:t>
            </w:r>
            <w:r>
              <w:rPr>
                <w:rFonts w:hint="default" w:ascii="Times New Roman" w:hAnsi="Times New Roman" w:eastAsia="宋体" w:cs="Times New Roman"/>
                <w:i w:val="0"/>
                <w:iCs w:val="0"/>
                <w:color w:val="000000"/>
                <w:kern w:val="0"/>
                <w:sz w:val="21"/>
                <w:szCs w:val="21"/>
                <w:u w:val="none"/>
                <w:lang w:val="en-US" w:eastAsia="zh-CN" w:bidi="ar"/>
              </w:rPr>
              <w:t>00.00</w:t>
            </w:r>
          </w:p>
        </w:tc>
        <w:tc>
          <w:tcPr>
            <w:tcW w:w="1151" w:type="dxa"/>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eastAsia="宋体" w:cs="Times New Roman"/>
                <w:color w:val="auto"/>
                <w:kern w:val="0"/>
                <w:szCs w:val="21"/>
                <w:highlight w:val="none"/>
                <w:lang w:eastAsia="zh-CN" w:bidi="ar"/>
              </w:rPr>
            </w:pPr>
            <w:r>
              <w:rPr>
                <w:rFonts w:hint="default" w:ascii="Times New Roman" w:hAnsi="Times New Roman" w:cs="Times New Roman"/>
                <w:b w:val="0"/>
                <w:color w:val="auto"/>
                <w:kern w:val="0"/>
                <w:szCs w:val="21"/>
                <w:highlight w:val="none"/>
                <w:lang w:val="en-US" w:eastAsia="zh-CN" w:bidi="ar"/>
              </w:rPr>
              <w:t>8</w:t>
            </w:r>
            <w:r>
              <w:rPr>
                <w:rFonts w:hint="eastAsia" w:ascii="Times New Roman" w:hAnsi="Times New Roman" w:cs="Times New Roman"/>
                <w:b w:val="0"/>
                <w:color w:val="auto"/>
                <w:kern w:val="0"/>
                <w:szCs w:val="21"/>
                <w:highlight w:val="none"/>
                <w:lang w:val="en-US" w:eastAsia="zh-CN" w:bidi="ar"/>
              </w:rPr>
              <w:t>2</w:t>
            </w:r>
            <w:r>
              <w:rPr>
                <w:rFonts w:hint="default" w:ascii="Times New Roman" w:hAnsi="Times New Roman" w:cs="Times New Roman"/>
                <w:b w:val="0"/>
                <w:color w:val="auto"/>
                <w:kern w:val="0"/>
                <w:szCs w:val="21"/>
                <w:highlight w:val="none"/>
                <w:lang w:val="en-US" w:eastAsia="zh-CN" w:bidi="ar"/>
              </w:rPr>
              <w:t>.</w:t>
            </w:r>
            <w:r>
              <w:rPr>
                <w:rFonts w:hint="eastAsia" w:ascii="Times New Roman" w:hAnsi="Times New Roman" w:cs="Times New Roman"/>
                <w:b w:val="0"/>
                <w:color w:val="auto"/>
                <w:kern w:val="0"/>
                <w:szCs w:val="21"/>
                <w:highlight w:val="none"/>
                <w:lang w:val="en-US" w:eastAsia="zh-CN" w:bidi="ar"/>
              </w:rPr>
              <w:t>00</w:t>
            </w:r>
            <w:r>
              <w:rPr>
                <w:rFonts w:hint="default" w:ascii="Times New Roman" w:hAnsi="Times New Roman" w:cs="Times New Roman"/>
                <w:color w:val="auto"/>
                <w:kern w:val="0"/>
                <w:szCs w:val="21"/>
                <w:highlight w:val="none"/>
                <w:lang w:eastAsia="zh-CN" w:bidi="ar"/>
              </w:rPr>
              <w:t>%</w:t>
            </w:r>
          </w:p>
        </w:tc>
        <w:tc>
          <w:tcPr>
            <w:tcW w:w="1151" w:type="dxa"/>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Cs w:val="21"/>
                <w:highlight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 xml:space="preserve">00.00 </w:t>
            </w:r>
          </w:p>
        </w:tc>
        <w:tc>
          <w:tcPr>
            <w:tcW w:w="1151" w:type="dxa"/>
            <w:noWrap w:val="0"/>
            <w:vAlign w:val="center"/>
          </w:tcPr>
          <w:p>
            <w:pPr>
              <w:keepNext w:val="0"/>
              <w:keepLines w:val="0"/>
              <w:widowControl/>
              <w:suppressLineNumbers w:val="0"/>
              <w:jc w:val="right"/>
              <w:textAlignment w:val="center"/>
              <w:rPr>
                <w:rFonts w:hint="default" w:ascii="Times New Roman" w:hAnsi="Times New Roman" w:cs="Times New Roman"/>
                <w:b w:val="0"/>
                <w:color w:val="auto"/>
                <w:kern w:val="0"/>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51" w:type="dxa"/>
            <w:noWrap w:val="0"/>
            <w:vAlign w:val="center"/>
          </w:tcPr>
          <w:p>
            <w:pPr>
              <w:keepNext w:val="0"/>
              <w:keepLines w:val="0"/>
              <w:widowControl/>
              <w:suppressLineNumbers w:val="0"/>
              <w:jc w:val="right"/>
              <w:textAlignment w:val="center"/>
              <w:rPr>
                <w:rFonts w:hint="default" w:ascii="Times New Roman" w:hAnsi="Times New Roman" w:cs="Times New Roman"/>
                <w:b w:val="0"/>
                <w:color w:val="auto"/>
                <w:kern w:val="0"/>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20,400.00</w:t>
            </w:r>
          </w:p>
        </w:tc>
        <w:tc>
          <w:tcPr>
            <w:tcW w:w="1156" w:type="dxa"/>
            <w:noWrap w:val="0"/>
            <w:vAlign w:val="center"/>
          </w:tcPr>
          <w:p>
            <w:pPr>
              <w:keepNext w:val="0"/>
              <w:keepLines w:val="0"/>
              <w:pageBreakBefore w:val="0"/>
              <w:widowControl/>
              <w:kinsoku/>
              <w:overflowPunct/>
              <w:topLinePunct w:val="0"/>
              <w:bidi w:val="0"/>
              <w:snapToGrid/>
              <w:spacing w:line="240" w:lineRule="auto"/>
              <w:ind w:left="0" w:leftChars="0"/>
              <w:jc w:val="right"/>
              <w:textAlignment w:val="center"/>
              <w:rPr>
                <w:rFonts w:hint="default" w:ascii="Times New Roman" w:hAnsi="Times New Roman" w:eastAsia="宋体" w:cs="Times New Roman"/>
                <w:b w:val="0"/>
                <w:color w:val="auto"/>
                <w:kern w:val="0"/>
                <w:szCs w:val="21"/>
                <w:highlight w:val="none"/>
                <w:lang w:val="en-US" w:eastAsia="zh-CN" w:bidi="ar"/>
              </w:rPr>
            </w:pPr>
            <w:r>
              <w:rPr>
                <w:rFonts w:hint="default" w:ascii="Times New Roman" w:hAnsi="Times New Roman" w:cs="Times New Roman"/>
                <w:b w:val="0"/>
                <w:color w:val="auto"/>
                <w:kern w:val="0"/>
                <w:szCs w:val="21"/>
                <w:highlight w:val="none"/>
                <w:lang w:val="en-US" w:eastAsia="zh-CN" w:bidi="ar"/>
              </w:rPr>
              <w:t>81.6</w:t>
            </w:r>
            <w:r>
              <w:rPr>
                <w:rFonts w:hint="eastAsia" w:ascii="Times New Roman" w:hAnsi="Times New Roman" w:cs="Times New Roman"/>
                <w:b w:val="0"/>
                <w:color w:val="auto"/>
                <w:kern w:val="0"/>
                <w:szCs w:val="21"/>
                <w:highlight w:val="none"/>
                <w:lang w:val="en-US" w:eastAsia="zh-CN" w:bidi="ar"/>
              </w:rPr>
              <w:t>0</w:t>
            </w:r>
            <w:r>
              <w:rPr>
                <w:rFonts w:hint="default" w:ascii="Times New Roman" w:hAnsi="Times New Roman" w:cs="Times New Roman"/>
                <w:color w:val="auto"/>
                <w:kern w:val="0"/>
                <w:szCs w:val="21"/>
                <w:highlight w:val="none"/>
                <w:lang w:eastAsia="zh-CN" w:bidi="ar"/>
              </w:rPr>
              <w:t>%</w:t>
            </w:r>
          </w:p>
        </w:tc>
      </w:tr>
    </w:tbl>
    <w:p>
      <w:pPr>
        <w:pStyle w:val="2"/>
        <w:ind w:left="0" w:leftChars="0" w:firstLine="0" w:firstLineChars="0"/>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注：浙江稠州商业银行股份有限公司、广州市花都市场建设有限公司、广州市琪航贸易有限公司、广州奥比亚皮具实业有限责任公司均未质押本公司股权。</w:t>
      </w:r>
    </w:p>
    <w:p>
      <w:pPr>
        <w:keepNext w:val="0"/>
        <w:keepLines w:val="0"/>
        <w:pageBreakBefore w:val="0"/>
        <w:kinsoku/>
        <w:overflowPunct/>
        <w:topLinePunct w:val="0"/>
        <w:bidi w:val="0"/>
        <w:snapToGrid/>
        <w:spacing w:line="480" w:lineRule="exact"/>
        <w:ind w:left="0" w:leftChars="0"/>
        <w:rPr>
          <w:rFonts w:hint="default" w:ascii="Times New Roman" w:hAnsi="Times New Roman" w:cs="Times New Roman"/>
          <w:b/>
          <w:color w:val="auto"/>
          <w:sz w:val="21"/>
          <w:szCs w:val="21"/>
          <w:highlight w:val="none"/>
        </w:rPr>
      </w:pPr>
    </w:p>
    <w:p>
      <w:pPr>
        <w:pStyle w:val="2"/>
        <w:rPr>
          <w:rFonts w:hint="default" w:ascii="Times New Roman" w:hAnsi="Times New Roman" w:cs="Times New Roman"/>
          <w:b/>
          <w:color w:val="auto"/>
          <w:sz w:val="21"/>
          <w:szCs w:val="21"/>
          <w:highlight w:val="none"/>
        </w:rPr>
      </w:pPr>
    </w:p>
    <w:p>
      <w:pPr>
        <w:pStyle w:val="2"/>
        <w:ind w:left="0" w:leftChars="0" w:firstLine="0" w:firstLineChars="0"/>
        <w:rPr>
          <w:rFonts w:hint="default" w:ascii="Times New Roman" w:hAnsi="Times New Roman" w:cs="Times New Roman"/>
          <w:b/>
          <w:color w:val="auto"/>
          <w:sz w:val="21"/>
          <w:szCs w:val="21"/>
          <w:highlight w:val="none"/>
        </w:rPr>
      </w:pPr>
      <w:bookmarkStart w:id="3" w:name="_GoBack"/>
      <w:bookmarkEnd w:id="3"/>
    </w:p>
    <w:p>
      <w:pPr>
        <w:keepNext w:val="0"/>
        <w:keepLines w:val="0"/>
        <w:pageBreakBefore w:val="0"/>
        <w:kinsoku/>
        <w:overflowPunct/>
        <w:topLinePunct w:val="0"/>
        <w:bidi w:val="0"/>
        <w:snapToGrid/>
        <w:spacing w:line="480" w:lineRule="exact"/>
        <w:ind w:left="0" w:leftChars="0"/>
        <w:rPr>
          <w:rFonts w:hint="default" w:ascii="Times New Roman" w:hAnsi="Times New Roman" w:cs="Times New Roman"/>
          <w:b/>
          <w:color w:val="auto"/>
          <w:szCs w:val="21"/>
          <w:highlight w:val="none"/>
        </w:rPr>
      </w:pPr>
      <w:r>
        <w:rPr>
          <w:rFonts w:hint="default" w:ascii="Times New Roman" w:hAnsi="Times New Roman" w:cs="Times New Roman"/>
          <w:b/>
          <w:color w:val="auto"/>
          <w:sz w:val="21"/>
          <w:szCs w:val="21"/>
          <w:highlight w:val="none"/>
        </w:rPr>
        <w:t>§</w:t>
      </w:r>
      <w:r>
        <w:rPr>
          <w:rFonts w:hint="default" w:ascii="Times New Roman" w:hAnsi="Times New Roman" w:cs="Times New Roman"/>
          <w:b w:val="0"/>
          <w:color w:val="auto"/>
          <w:sz w:val="21"/>
          <w:szCs w:val="21"/>
          <w:highlight w:val="none"/>
        </w:rPr>
        <w:t>6</w:t>
      </w:r>
      <w:r>
        <w:rPr>
          <w:rFonts w:hint="default" w:ascii="Times New Roman" w:hAnsi="Times New Roman" w:cs="Times New Roman"/>
          <w:b/>
          <w:color w:val="auto"/>
          <w:sz w:val="21"/>
          <w:szCs w:val="21"/>
          <w:highlight w:val="none"/>
        </w:rPr>
        <w:t xml:space="preserve">  董事、监事、高级管理人员和员工情况</w:t>
      </w: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b/>
          <w:color w:val="auto"/>
          <w:szCs w:val="21"/>
          <w:highlight w:val="none"/>
        </w:rPr>
      </w:pPr>
      <w:r>
        <w:rPr>
          <w:rFonts w:hint="default" w:ascii="Times New Roman" w:hAnsi="Times New Roman" w:cs="Times New Roman"/>
          <w:b w:val="0"/>
          <w:color w:val="auto"/>
          <w:szCs w:val="21"/>
          <w:highlight w:val="none"/>
        </w:rPr>
        <w:t>6</w:t>
      </w:r>
      <w:r>
        <w:rPr>
          <w:rFonts w:hint="default" w:ascii="Times New Roman" w:hAnsi="Times New Roman" w:cs="Times New Roman"/>
          <w:b/>
          <w:color w:val="auto"/>
          <w:szCs w:val="21"/>
          <w:highlight w:val="none"/>
        </w:rPr>
        <w:t>.</w:t>
      </w:r>
      <w:r>
        <w:rPr>
          <w:rFonts w:hint="default" w:ascii="Times New Roman" w:hAnsi="Times New Roman" w:cs="Times New Roman"/>
          <w:b w:val="0"/>
          <w:color w:val="auto"/>
          <w:szCs w:val="21"/>
          <w:highlight w:val="none"/>
        </w:rPr>
        <w:t>1</w:t>
      </w:r>
      <w:r>
        <w:rPr>
          <w:rFonts w:hint="default" w:ascii="Times New Roman" w:hAnsi="Times New Roman" w:cs="Times New Roman"/>
          <w:b/>
          <w:color w:val="auto"/>
          <w:szCs w:val="21"/>
          <w:highlight w:val="none"/>
        </w:rPr>
        <w:t xml:space="preserve">  </w:t>
      </w:r>
      <w:r>
        <w:rPr>
          <w:rFonts w:hint="eastAsia" w:ascii="Times New Roman" w:hAnsi="Times New Roman" w:cs="Times New Roman"/>
          <w:b/>
          <w:color w:val="auto"/>
          <w:szCs w:val="21"/>
          <w:highlight w:val="none"/>
          <w:lang w:val="en-US" w:eastAsia="zh-CN"/>
        </w:rPr>
        <w:t>现任</w:t>
      </w:r>
      <w:r>
        <w:rPr>
          <w:rFonts w:hint="default" w:ascii="Times New Roman" w:hAnsi="Times New Roman" w:cs="Times New Roman"/>
          <w:b/>
          <w:color w:val="auto"/>
          <w:szCs w:val="21"/>
          <w:highlight w:val="none"/>
        </w:rPr>
        <w:t>董事、监事、高级管理人员情况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665"/>
        <w:gridCol w:w="1395"/>
        <w:gridCol w:w="2283"/>
        <w:gridCol w:w="1385"/>
        <w:gridCol w:w="1154"/>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61"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姓名</w:t>
            </w:r>
          </w:p>
        </w:tc>
        <w:tc>
          <w:tcPr>
            <w:tcW w:w="665"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性别</w:t>
            </w:r>
          </w:p>
        </w:tc>
        <w:tc>
          <w:tcPr>
            <w:tcW w:w="1395"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出生年月</w:t>
            </w:r>
          </w:p>
        </w:tc>
        <w:tc>
          <w:tcPr>
            <w:tcW w:w="2283"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cs="Times New Roman"/>
                <w:b/>
                <w:bCs/>
                <w:color w:val="auto"/>
                <w:kern w:val="0"/>
                <w:szCs w:val="21"/>
                <w:highlight w:val="none"/>
              </w:rPr>
              <w:t>职</w:t>
            </w:r>
            <w:r>
              <w:rPr>
                <w:rFonts w:hint="default" w:ascii="Times New Roman" w:hAnsi="Times New Roman" w:cs="Times New Roman"/>
                <w:b/>
                <w:bCs/>
                <w:color w:val="auto"/>
                <w:kern w:val="0"/>
                <w:szCs w:val="21"/>
                <w:highlight w:val="none"/>
                <w:lang w:val="en-US" w:eastAsia="zh-CN"/>
              </w:rPr>
              <w:t>务</w:t>
            </w:r>
          </w:p>
        </w:tc>
        <w:tc>
          <w:tcPr>
            <w:tcW w:w="1385"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任职时间</w:t>
            </w:r>
          </w:p>
        </w:tc>
        <w:tc>
          <w:tcPr>
            <w:tcW w:w="1154"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年末持股数（万股）</w:t>
            </w:r>
          </w:p>
        </w:tc>
        <w:tc>
          <w:tcPr>
            <w:tcW w:w="1154"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是否在公司领取薪酬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861"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丁翀</w:t>
            </w:r>
          </w:p>
        </w:tc>
        <w:tc>
          <w:tcPr>
            <w:tcW w:w="665"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男</w:t>
            </w:r>
          </w:p>
        </w:tc>
        <w:tc>
          <w:tcPr>
            <w:tcW w:w="1395"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auto"/>
                <w:kern w:val="0"/>
                <w:szCs w:val="21"/>
                <w:highlight w:val="none"/>
              </w:rPr>
            </w:pPr>
            <w:r>
              <w:rPr>
                <w:rFonts w:hint="default" w:ascii="Times New Roman" w:hAnsi="Times New Roman" w:cs="Times New Roman"/>
                <w:b w:val="0"/>
                <w:color w:val="auto"/>
                <w:kern w:val="0"/>
                <w:szCs w:val="21"/>
                <w:highlight w:val="none"/>
              </w:rPr>
              <w:t>1973</w:t>
            </w:r>
            <w:r>
              <w:rPr>
                <w:rFonts w:hint="default" w:ascii="Times New Roman" w:hAnsi="Times New Roman" w:cs="Times New Roman"/>
                <w:color w:val="auto"/>
                <w:kern w:val="0"/>
                <w:szCs w:val="21"/>
                <w:highlight w:val="none"/>
              </w:rPr>
              <w:t>年</w:t>
            </w:r>
            <w:r>
              <w:rPr>
                <w:rFonts w:hint="eastAsia" w:ascii="Times New Roman" w:hAnsi="Times New Roman" w:cs="Times New Roman"/>
                <w:b w:val="0"/>
                <w:color w:val="auto"/>
                <w:kern w:val="0"/>
                <w:szCs w:val="21"/>
                <w:highlight w:val="none"/>
                <w:lang w:val="en-US" w:eastAsia="zh-CN"/>
              </w:rPr>
              <w:t>2</w:t>
            </w:r>
            <w:r>
              <w:rPr>
                <w:rFonts w:hint="default" w:ascii="Times New Roman" w:hAnsi="Times New Roman" w:cs="Times New Roman"/>
                <w:color w:val="auto"/>
                <w:kern w:val="0"/>
                <w:szCs w:val="21"/>
                <w:highlight w:val="none"/>
              </w:rPr>
              <w:t>月</w:t>
            </w:r>
          </w:p>
        </w:tc>
        <w:tc>
          <w:tcPr>
            <w:tcW w:w="2283"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kern w:val="0"/>
                <w:szCs w:val="21"/>
                <w:highlight w:val="none"/>
              </w:rPr>
              <w:t>董事</w:t>
            </w:r>
            <w:r>
              <w:rPr>
                <w:rFonts w:hint="default" w:ascii="Times New Roman" w:hAnsi="Times New Roman" w:cs="Times New Roman"/>
                <w:color w:val="auto"/>
                <w:kern w:val="0"/>
                <w:szCs w:val="21"/>
                <w:highlight w:val="none"/>
                <w:lang w:val="en-US" w:eastAsia="zh-CN"/>
              </w:rPr>
              <w:t>长、执行董事</w:t>
            </w:r>
          </w:p>
        </w:tc>
        <w:tc>
          <w:tcPr>
            <w:tcW w:w="1385"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ascii="Times New Roman" w:hAnsi="Times New Roman" w:cs="Times New Roman"/>
                <w:color w:val="auto"/>
                <w:kern w:val="0"/>
                <w:szCs w:val="21"/>
                <w:highlight w:val="none"/>
              </w:rPr>
            </w:pPr>
            <w:r>
              <w:rPr>
                <w:rFonts w:hint="default" w:ascii="Times New Roman" w:hAnsi="Times New Roman" w:cs="Times New Roman"/>
                <w:b w:val="0"/>
                <w:color w:val="auto"/>
                <w:kern w:val="0"/>
                <w:szCs w:val="21"/>
                <w:highlight w:val="none"/>
              </w:rPr>
              <w:t>202</w:t>
            </w:r>
            <w:r>
              <w:rPr>
                <w:rFonts w:hint="default" w:ascii="Times New Roman" w:hAnsi="Times New Roman" w:cs="Times New Roman"/>
                <w:b w:val="0"/>
                <w:color w:val="auto"/>
                <w:kern w:val="0"/>
                <w:szCs w:val="21"/>
                <w:highlight w:val="none"/>
                <w:lang w:val="en-US" w:eastAsia="zh-CN"/>
              </w:rPr>
              <w:t>3</w:t>
            </w:r>
            <w:r>
              <w:rPr>
                <w:rFonts w:hint="default" w:ascii="Times New Roman" w:hAnsi="Times New Roman" w:cs="Times New Roman"/>
                <w:color w:val="auto"/>
                <w:kern w:val="0"/>
                <w:szCs w:val="21"/>
                <w:highlight w:val="none"/>
              </w:rPr>
              <w:t>年</w:t>
            </w:r>
            <w:r>
              <w:rPr>
                <w:rFonts w:hint="default" w:ascii="Times New Roman" w:hAnsi="Times New Roman" w:cs="Times New Roman"/>
                <w:b w:val="0"/>
                <w:color w:val="auto"/>
                <w:kern w:val="0"/>
                <w:szCs w:val="21"/>
                <w:highlight w:val="none"/>
                <w:lang w:val="en-US" w:eastAsia="zh-CN"/>
              </w:rPr>
              <w:t>8</w:t>
            </w:r>
            <w:r>
              <w:rPr>
                <w:rFonts w:hint="default" w:ascii="Times New Roman" w:hAnsi="Times New Roman" w:cs="Times New Roman"/>
                <w:color w:val="auto"/>
                <w:kern w:val="0"/>
                <w:szCs w:val="21"/>
                <w:highlight w:val="none"/>
              </w:rPr>
              <w:t>月</w:t>
            </w:r>
          </w:p>
        </w:tc>
        <w:tc>
          <w:tcPr>
            <w:tcW w:w="1154"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auto"/>
                <w:kern w:val="0"/>
                <w:szCs w:val="21"/>
                <w:highlight w:val="none"/>
              </w:rPr>
            </w:pPr>
            <w:r>
              <w:rPr>
                <w:rFonts w:hint="default" w:ascii="Times New Roman" w:hAnsi="Times New Roman" w:cs="Times New Roman"/>
                <w:b w:val="0"/>
                <w:color w:val="auto"/>
                <w:kern w:val="0"/>
                <w:szCs w:val="21"/>
                <w:highlight w:val="none"/>
                <w:lang w:val="en-US" w:eastAsia="zh-CN"/>
              </w:rPr>
              <w:t>3</w:t>
            </w:r>
            <w:r>
              <w:rPr>
                <w:rFonts w:hint="default" w:ascii="Times New Roman" w:hAnsi="Times New Roman" w:cs="Times New Roman"/>
                <w:b w:val="0"/>
                <w:color w:val="auto"/>
                <w:kern w:val="0"/>
                <w:szCs w:val="21"/>
                <w:highlight w:val="none"/>
              </w:rPr>
              <w:t>00</w:t>
            </w:r>
          </w:p>
        </w:tc>
        <w:tc>
          <w:tcPr>
            <w:tcW w:w="1154"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861"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周刚</w:t>
            </w:r>
          </w:p>
        </w:tc>
        <w:tc>
          <w:tcPr>
            <w:tcW w:w="665"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男</w:t>
            </w:r>
          </w:p>
        </w:tc>
        <w:tc>
          <w:tcPr>
            <w:tcW w:w="1395"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1974年11月</w:t>
            </w:r>
          </w:p>
        </w:tc>
        <w:tc>
          <w:tcPr>
            <w:tcW w:w="2283"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 w:val="21"/>
                <w:szCs w:val="21"/>
                <w:highlight w:val="none"/>
                <w:lang w:val="en-US" w:eastAsia="zh-CN"/>
              </w:rPr>
              <w:t>执行</w:t>
            </w:r>
            <w:r>
              <w:rPr>
                <w:rFonts w:hint="default" w:ascii="Times New Roman" w:hAnsi="Times New Roman" w:cs="Times New Roman"/>
                <w:color w:val="auto"/>
                <w:kern w:val="0"/>
                <w:szCs w:val="21"/>
                <w:highlight w:val="none"/>
              </w:rPr>
              <w:t>董事</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副行长</w:t>
            </w:r>
          </w:p>
        </w:tc>
        <w:tc>
          <w:tcPr>
            <w:tcW w:w="1385"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ascii="Times New Roman" w:hAnsi="Times New Roman" w:cs="Times New Roman"/>
                <w:color w:val="auto"/>
                <w:kern w:val="0"/>
                <w:szCs w:val="21"/>
                <w:highlight w:val="none"/>
              </w:rPr>
            </w:pPr>
            <w:r>
              <w:rPr>
                <w:rFonts w:hint="default" w:ascii="Times New Roman" w:hAnsi="Times New Roman" w:eastAsia="宋体" w:cs="Times New Roman"/>
                <w:b w:val="0"/>
                <w:color w:val="auto"/>
                <w:kern w:val="0"/>
                <w:szCs w:val="21"/>
                <w:highlight w:val="none"/>
                <w:lang w:val="en-US" w:eastAsia="zh-CN"/>
              </w:rPr>
              <w:t>2023年6月</w:t>
            </w:r>
          </w:p>
        </w:tc>
        <w:tc>
          <w:tcPr>
            <w:tcW w:w="1154"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auto"/>
                <w:kern w:val="0"/>
                <w:szCs w:val="21"/>
                <w:highlight w:val="none"/>
              </w:rPr>
            </w:pPr>
            <w:r>
              <w:rPr>
                <w:rFonts w:hint="default" w:ascii="Times New Roman" w:hAnsi="Times New Roman" w:eastAsia="宋体" w:cs="Times New Roman"/>
                <w:bCs/>
                <w:color w:val="auto"/>
                <w:kern w:val="2"/>
                <w:sz w:val="21"/>
                <w:szCs w:val="21"/>
                <w:highlight w:val="none"/>
                <w:lang w:val="en-US" w:eastAsia="zh-CN" w:bidi="ar-SA"/>
              </w:rPr>
              <w:t>--</w:t>
            </w:r>
          </w:p>
        </w:tc>
        <w:tc>
          <w:tcPr>
            <w:tcW w:w="1154"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861"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000000" w:themeColor="text1"/>
                <w:kern w:val="0"/>
                <w:szCs w:val="21"/>
                <w:highlight w:val="none"/>
              </w:rPr>
            </w:pPr>
            <w:r>
              <w:rPr>
                <w:rFonts w:hint="default" w:ascii="Times New Roman" w:hAnsi="Times New Roman" w:cs="Times New Roman"/>
                <w:color w:val="000000" w:themeColor="text1"/>
                <w:kern w:val="0"/>
                <w:szCs w:val="21"/>
                <w:highlight w:val="none"/>
              </w:rPr>
              <w:t>杨瑞彬</w:t>
            </w:r>
          </w:p>
        </w:tc>
        <w:tc>
          <w:tcPr>
            <w:tcW w:w="665"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000000" w:themeColor="text1"/>
                <w:kern w:val="0"/>
                <w:szCs w:val="21"/>
                <w:highlight w:val="none"/>
              </w:rPr>
            </w:pPr>
            <w:r>
              <w:rPr>
                <w:rFonts w:hint="default" w:ascii="Times New Roman" w:hAnsi="Times New Roman" w:cs="Times New Roman"/>
                <w:color w:val="000000" w:themeColor="text1"/>
                <w:kern w:val="0"/>
                <w:szCs w:val="21"/>
                <w:highlight w:val="none"/>
              </w:rPr>
              <w:t>男</w:t>
            </w:r>
          </w:p>
        </w:tc>
        <w:tc>
          <w:tcPr>
            <w:tcW w:w="1395"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b w:val="0"/>
                <w:color w:val="000000" w:themeColor="text1"/>
                <w:kern w:val="0"/>
                <w:szCs w:val="21"/>
                <w:highlight w:val="none"/>
              </w:rPr>
            </w:pPr>
            <w:r>
              <w:rPr>
                <w:rFonts w:hint="default" w:ascii="Times New Roman" w:hAnsi="Times New Roman" w:cs="Times New Roman"/>
                <w:b w:val="0"/>
                <w:color w:val="000000" w:themeColor="text1"/>
                <w:kern w:val="0"/>
                <w:szCs w:val="21"/>
                <w:highlight w:val="none"/>
              </w:rPr>
              <w:t>1973</w:t>
            </w:r>
            <w:r>
              <w:rPr>
                <w:rFonts w:hint="default" w:ascii="Times New Roman" w:hAnsi="Times New Roman" w:cs="Times New Roman"/>
                <w:color w:val="000000" w:themeColor="text1"/>
                <w:kern w:val="0"/>
                <w:szCs w:val="21"/>
                <w:highlight w:val="none"/>
              </w:rPr>
              <w:t>年</w:t>
            </w:r>
            <w:r>
              <w:rPr>
                <w:rFonts w:hint="default" w:ascii="Times New Roman" w:hAnsi="Times New Roman" w:cs="Times New Roman"/>
                <w:b w:val="0"/>
                <w:color w:val="000000" w:themeColor="text1"/>
                <w:kern w:val="0"/>
                <w:szCs w:val="21"/>
                <w:highlight w:val="none"/>
              </w:rPr>
              <w:t>6</w:t>
            </w:r>
            <w:r>
              <w:rPr>
                <w:rFonts w:hint="default" w:ascii="Times New Roman" w:hAnsi="Times New Roman" w:cs="Times New Roman"/>
                <w:color w:val="000000" w:themeColor="text1"/>
                <w:kern w:val="0"/>
                <w:szCs w:val="21"/>
                <w:highlight w:val="none"/>
              </w:rPr>
              <w:t>月</w:t>
            </w:r>
          </w:p>
        </w:tc>
        <w:tc>
          <w:tcPr>
            <w:tcW w:w="2283"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000000" w:themeColor="text1"/>
                <w:kern w:val="0"/>
                <w:szCs w:val="21"/>
                <w:highlight w:val="none"/>
                <w:lang w:val="en-US" w:eastAsia="zh-CN"/>
              </w:rPr>
            </w:pPr>
            <w:r>
              <w:rPr>
                <w:rFonts w:hint="eastAsia" w:ascii="Times New Roman" w:hAnsi="Times New Roman" w:cs="Times New Roman"/>
                <w:color w:val="000000" w:themeColor="text1"/>
                <w:kern w:val="0"/>
                <w:sz w:val="21"/>
                <w:szCs w:val="21"/>
                <w:highlight w:val="none"/>
                <w:lang w:val="en-US" w:eastAsia="zh-CN"/>
              </w:rPr>
              <w:t>职工</w:t>
            </w:r>
            <w:r>
              <w:rPr>
                <w:rFonts w:hint="default" w:ascii="Times New Roman" w:hAnsi="Times New Roman" w:cs="Times New Roman"/>
                <w:color w:val="000000" w:themeColor="text1"/>
                <w:kern w:val="0"/>
                <w:sz w:val="21"/>
                <w:szCs w:val="21"/>
                <w:highlight w:val="none"/>
                <w:lang w:val="en-US" w:eastAsia="zh-CN"/>
              </w:rPr>
              <w:t>董事</w:t>
            </w:r>
          </w:p>
        </w:tc>
        <w:tc>
          <w:tcPr>
            <w:tcW w:w="1385"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eastAsia="宋体" w:cs="Times New Roman"/>
                <w:b w:val="0"/>
                <w:color w:val="000000" w:themeColor="text1"/>
                <w:kern w:val="0"/>
                <w:szCs w:val="21"/>
                <w:highlight w:val="none"/>
                <w:lang w:val="en-US" w:eastAsia="zh-CN"/>
              </w:rPr>
            </w:pPr>
            <w:r>
              <w:rPr>
                <w:rFonts w:hint="default" w:ascii="Times New Roman" w:hAnsi="Times New Roman" w:cs="Times New Roman"/>
                <w:b w:val="0"/>
                <w:color w:val="000000" w:themeColor="text1"/>
                <w:kern w:val="0"/>
                <w:szCs w:val="21"/>
                <w:highlight w:val="none"/>
              </w:rPr>
              <w:t>202</w:t>
            </w:r>
            <w:r>
              <w:rPr>
                <w:rFonts w:hint="eastAsia" w:ascii="Times New Roman" w:hAnsi="Times New Roman" w:cs="Times New Roman"/>
                <w:b w:val="0"/>
                <w:color w:val="000000" w:themeColor="text1"/>
                <w:kern w:val="0"/>
                <w:szCs w:val="21"/>
                <w:highlight w:val="none"/>
                <w:lang w:val="en-US" w:eastAsia="zh-CN"/>
              </w:rPr>
              <w:t>4</w:t>
            </w:r>
            <w:r>
              <w:rPr>
                <w:rFonts w:hint="default" w:ascii="Times New Roman" w:hAnsi="Times New Roman" w:cs="Times New Roman"/>
                <w:color w:val="000000" w:themeColor="text1"/>
                <w:kern w:val="0"/>
                <w:szCs w:val="21"/>
                <w:highlight w:val="none"/>
              </w:rPr>
              <w:t>年</w:t>
            </w:r>
            <w:r>
              <w:rPr>
                <w:rFonts w:hint="eastAsia" w:ascii="Times New Roman" w:hAnsi="Times New Roman" w:cs="Times New Roman"/>
                <w:color w:val="000000" w:themeColor="text1"/>
                <w:kern w:val="0"/>
                <w:szCs w:val="21"/>
                <w:highlight w:val="none"/>
                <w:lang w:val="en-US" w:eastAsia="zh-CN"/>
              </w:rPr>
              <w:t>11</w:t>
            </w:r>
            <w:r>
              <w:rPr>
                <w:rFonts w:hint="default" w:ascii="Times New Roman" w:hAnsi="Times New Roman" w:cs="Times New Roman"/>
                <w:color w:val="000000" w:themeColor="text1"/>
                <w:kern w:val="0"/>
                <w:szCs w:val="21"/>
                <w:highlight w:val="none"/>
              </w:rPr>
              <w:t>月</w:t>
            </w:r>
          </w:p>
        </w:tc>
        <w:tc>
          <w:tcPr>
            <w:tcW w:w="1154"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eastAsia="宋体" w:cs="Times New Roman"/>
                <w:bCs/>
                <w:color w:val="000000" w:themeColor="text1"/>
                <w:kern w:val="2"/>
                <w:sz w:val="21"/>
                <w:szCs w:val="21"/>
                <w:highlight w:val="none"/>
                <w:lang w:val="en-US" w:eastAsia="zh-CN" w:bidi="ar-SA"/>
              </w:rPr>
            </w:pPr>
            <w:r>
              <w:rPr>
                <w:rFonts w:hint="default" w:ascii="Times New Roman" w:hAnsi="Times New Roman" w:cs="Times New Roman"/>
                <w:b w:val="0"/>
                <w:color w:val="000000" w:themeColor="text1"/>
                <w:kern w:val="0"/>
                <w:szCs w:val="21"/>
                <w:highlight w:val="none"/>
              </w:rPr>
              <w:t>100</w:t>
            </w:r>
          </w:p>
        </w:tc>
        <w:tc>
          <w:tcPr>
            <w:tcW w:w="1154"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000000" w:themeColor="text1"/>
                <w:kern w:val="0"/>
                <w:szCs w:val="21"/>
                <w:highlight w:val="none"/>
              </w:rPr>
            </w:pPr>
            <w:r>
              <w:rPr>
                <w:rFonts w:hint="default" w:ascii="Times New Roman" w:hAnsi="Times New Roman" w:cs="Times New Roman"/>
                <w:color w:val="000000" w:themeColor="text1"/>
                <w:kern w:val="0"/>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861"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000000" w:themeColor="text1"/>
                <w:kern w:val="0"/>
                <w:sz w:val="21"/>
                <w:szCs w:val="21"/>
                <w:highlight w:val="none"/>
                <w:lang w:val="en-US" w:eastAsia="zh-CN" w:bidi="ar-SA"/>
              </w:rPr>
            </w:pPr>
            <w:r>
              <w:rPr>
                <w:rFonts w:hint="default" w:ascii="Times New Roman" w:hAnsi="Times New Roman" w:cs="Times New Roman"/>
                <w:color w:val="000000" w:themeColor="text1"/>
                <w:kern w:val="0"/>
                <w:szCs w:val="21"/>
                <w:highlight w:val="none"/>
              </w:rPr>
              <w:t>宋思宇</w:t>
            </w:r>
          </w:p>
        </w:tc>
        <w:tc>
          <w:tcPr>
            <w:tcW w:w="665"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000000" w:themeColor="text1"/>
                <w:kern w:val="0"/>
                <w:sz w:val="21"/>
                <w:szCs w:val="21"/>
                <w:highlight w:val="none"/>
                <w:lang w:val="en-US" w:eastAsia="zh-CN" w:bidi="ar-SA"/>
              </w:rPr>
            </w:pPr>
            <w:r>
              <w:rPr>
                <w:rFonts w:hint="default" w:ascii="Times New Roman" w:hAnsi="Times New Roman" w:cs="Times New Roman"/>
                <w:color w:val="000000" w:themeColor="text1"/>
                <w:kern w:val="0"/>
                <w:szCs w:val="21"/>
                <w:highlight w:val="none"/>
              </w:rPr>
              <w:t>男</w:t>
            </w:r>
          </w:p>
        </w:tc>
        <w:tc>
          <w:tcPr>
            <w:tcW w:w="1395"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000000" w:themeColor="text1"/>
                <w:kern w:val="0"/>
                <w:sz w:val="21"/>
                <w:szCs w:val="21"/>
                <w:highlight w:val="none"/>
                <w:lang w:val="en-US" w:eastAsia="zh-CN" w:bidi="ar-SA"/>
              </w:rPr>
            </w:pPr>
            <w:r>
              <w:rPr>
                <w:rFonts w:hint="default" w:ascii="Times New Roman" w:hAnsi="Times New Roman" w:cs="Times New Roman"/>
                <w:b w:val="0"/>
                <w:color w:val="000000" w:themeColor="text1"/>
                <w:kern w:val="0"/>
                <w:szCs w:val="21"/>
                <w:highlight w:val="none"/>
              </w:rPr>
              <w:t>1992</w:t>
            </w:r>
            <w:r>
              <w:rPr>
                <w:rFonts w:hint="default" w:ascii="Times New Roman" w:hAnsi="Times New Roman" w:cs="Times New Roman"/>
                <w:color w:val="000000" w:themeColor="text1"/>
                <w:kern w:val="0"/>
                <w:szCs w:val="21"/>
                <w:highlight w:val="none"/>
              </w:rPr>
              <w:t>年</w:t>
            </w:r>
            <w:r>
              <w:rPr>
                <w:rFonts w:hint="default" w:ascii="Times New Roman" w:hAnsi="Times New Roman" w:cs="Times New Roman"/>
                <w:b w:val="0"/>
                <w:color w:val="000000" w:themeColor="text1"/>
                <w:kern w:val="0"/>
                <w:szCs w:val="21"/>
                <w:highlight w:val="none"/>
              </w:rPr>
              <w:t>3</w:t>
            </w:r>
            <w:r>
              <w:rPr>
                <w:rFonts w:hint="default" w:ascii="Times New Roman" w:hAnsi="Times New Roman" w:cs="Times New Roman"/>
                <w:color w:val="000000" w:themeColor="text1"/>
                <w:kern w:val="0"/>
                <w:szCs w:val="21"/>
                <w:highlight w:val="none"/>
              </w:rPr>
              <w:t>月</w:t>
            </w:r>
          </w:p>
        </w:tc>
        <w:tc>
          <w:tcPr>
            <w:tcW w:w="2283"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000000" w:themeColor="text1"/>
                <w:kern w:val="0"/>
                <w:sz w:val="21"/>
                <w:szCs w:val="21"/>
                <w:highlight w:val="none"/>
                <w:lang w:val="en-US" w:eastAsia="zh-CN" w:bidi="ar-SA"/>
              </w:rPr>
            </w:pPr>
            <w:r>
              <w:rPr>
                <w:rFonts w:hint="default" w:ascii="Times New Roman" w:hAnsi="Times New Roman" w:cs="Times New Roman"/>
                <w:color w:val="000000" w:themeColor="text1"/>
                <w:kern w:val="0"/>
                <w:szCs w:val="21"/>
                <w:highlight w:val="none"/>
                <w:lang w:val="en-US" w:eastAsia="zh-CN"/>
              </w:rPr>
              <w:t>股东</w:t>
            </w:r>
            <w:r>
              <w:rPr>
                <w:rFonts w:hint="default" w:ascii="Times New Roman" w:hAnsi="Times New Roman" w:cs="Times New Roman"/>
                <w:color w:val="000000" w:themeColor="text1"/>
                <w:kern w:val="0"/>
                <w:szCs w:val="21"/>
                <w:highlight w:val="none"/>
              </w:rPr>
              <w:t>董事</w:t>
            </w:r>
          </w:p>
        </w:tc>
        <w:tc>
          <w:tcPr>
            <w:tcW w:w="1385"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000000" w:themeColor="text1"/>
                <w:kern w:val="0"/>
                <w:sz w:val="21"/>
                <w:szCs w:val="21"/>
                <w:highlight w:val="none"/>
                <w:lang w:val="en-US" w:eastAsia="zh-CN" w:bidi="ar-SA"/>
              </w:rPr>
            </w:pPr>
            <w:r>
              <w:rPr>
                <w:rFonts w:hint="default" w:ascii="Times New Roman" w:hAnsi="Times New Roman" w:cs="Times New Roman"/>
                <w:b w:val="0"/>
                <w:color w:val="000000" w:themeColor="text1"/>
                <w:kern w:val="0"/>
                <w:szCs w:val="21"/>
                <w:highlight w:val="none"/>
              </w:rPr>
              <w:t>2021</w:t>
            </w:r>
            <w:r>
              <w:rPr>
                <w:rFonts w:hint="default" w:ascii="Times New Roman" w:hAnsi="Times New Roman" w:cs="Times New Roman"/>
                <w:color w:val="000000" w:themeColor="text1"/>
                <w:kern w:val="0"/>
                <w:szCs w:val="21"/>
                <w:highlight w:val="none"/>
              </w:rPr>
              <w:t>年</w:t>
            </w:r>
            <w:r>
              <w:rPr>
                <w:rFonts w:hint="default" w:ascii="Times New Roman" w:hAnsi="Times New Roman" w:cs="Times New Roman"/>
                <w:b w:val="0"/>
                <w:color w:val="000000" w:themeColor="text1"/>
                <w:kern w:val="0"/>
                <w:szCs w:val="21"/>
                <w:highlight w:val="none"/>
              </w:rPr>
              <w:t>8</w:t>
            </w:r>
            <w:r>
              <w:rPr>
                <w:rFonts w:hint="default" w:ascii="Times New Roman" w:hAnsi="Times New Roman" w:cs="Times New Roman"/>
                <w:color w:val="000000" w:themeColor="text1"/>
                <w:kern w:val="0"/>
                <w:szCs w:val="21"/>
                <w:highlight w:val="none"/>
              </w:rPr>
              <w:t>月</w:t>
            </w:r>
          </w:p>
        </w:tc>
        <w:tc>
          <w:tcPr>
            <w:tcW w:w="1154"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000000" w:themeColor="text1"/>
                <w:kern w:val="0"/>
                <w:sz w:val="21"/>
                <w:szCs w:val="21"/>
                <w:highlight w:val="none"/>
                <w:lang w:val="en-US" w:eastAsia="zh-CN" w:bidi="ar-SA"/>
              </w:rPr>
            </w:pPr>
            <w:r>
              <w:rPr>
                <w:rFonts w:hint="default" w:ascii="Times New Roman" w:hAnsi="Times New Roman" w:eastAsia="宋体" w:cs="Times New Roman"/>
                <w:bCs/>
                <w:color w:val="000000" w:themeColor="text1"/>
                <w:kern w:val="2"/>
                <w:sz w:val="21"/>
                <w:szCs w:val="21"/>
                <w:highlight w:val="none"/>
                <w:lang w:val="en-US" w:eastAsia="zh-CN" w:bidi="ar-SA"/>
              </w:rPr>
              <w:t>--</w:t>
            </w:r>
          </w:p>
        </w:tc>
        <w:tc>
          <w:tcPr>
            <w:tcW w:w="1154"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000000" w:themeColor="text1"/>
                <w:kern w:val="0"/>
                <w:sz w:val="21"/>
                <w:szCs w:val="21"/>
                <w:highlight w:val="none"/>
                <w:lang w:val="en-US" w:eastAsia="zh-CN" w:bidi="ar-SA"/>
              </w:rPr>
            </w:pPr>
            <w:r>
              <w:rPr>
                <w:rFonts w:hint="default" w:ascii="Times New Roman" w:hAnsi="Times New Roman" w:cs="Times New Roman"/>
                <w:color w:val="000000" w:themeColor="text1"/>
                <w:kern w:val="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861"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eastAsia="宋体" w:cs="Times New Roman"/>
                <w:color w:val="000000" w:themeColor="text1"/>
                <w:kern w:val="0"/>
                <w:sz w:val="21"/>
                <w:szCs w:val="21"/>
                <w:highlight w:val="none"/>
                <w:lang w:val="en-US" w:eastAsia="zh-CN" w:bidi="ar-SA"/>
              </w:rPr>
            </w:pPr>
            <w:r>
              <w:rPr>
                <w:rFonts w:hint="default" w:ascii="Times New Roman" w:hAnsi="Times New Roman" w:cs="Times New Roman"/>
                <w:color w:val="000000" w:themeColor="text1"/>
                <w:kern w:val="0"/>
                <w:sz w:val="21"/>
                <w:szCs w:val="21"/>
                <w:highlight w:val="none"/>
                <w:lang w:val="en-US" w:eastAsia="zh-CN" w:bidi="ar-SA"/>
              </w:rPr>
              <w:t>刘宝珠</w:t>
            </w:r>
          </w:p>
        </w:tc>
        <w:tc>
          <w:tcPr>
            <w:tcW w:w="665"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000000" w:themeColor="text1"/>
                <w:kern w:val="0"/>
                <w:sz w:val="21"/>
                <w:szCs w:val="21"/>
                <w:highlight w:val="none"/>
                <w:lang w:val="en-US" w:eastAsia="zh-CN" w:bidi="ar-SA"/>
              </w:rPr>
            </w:pPr>
            <w:r>
              <w:rPr>
                <w:rFonts w:hint="default" w:ascii="Times New Roman" w:hAnsi="Times New Roman" w:cs="Times New Roman"/>
                <w:color w:val="000000" w:themeColor="text1"/>
                <w:kern w:val="0"/>
                <w:sz w:val="21"/>
                <w:szCs w:val="21"/>
                <w:highlight w:val="none"/>
                <w:lang w:val="en-US" w:eastAsia="zh-CN" w:bidi="ar-SA"/>
              </w:rPr>
              <w:t>女</w:t>
            </w:r>
          </w:p>
        </w:tc>
        <w:tc>
          <w:tcPr>
            <w:tcW w:w="1395"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000000" w:themeColor="text1"/>
                <w:kern w:val="0"/>
                <w:sz w:val="21"/>
                <w:szCs w:val="21"/>
                <w:highlight w:val="none"/>
                <w:lang w:val="en-US" w:eastAsia="zh-CN" w:bidi="ar-SA"/>
              </w:rPr>
            </w:pPr>
            <w:r>
              <w:rPr>
                <w:rFonts w:hint="default" w:ascii="Times New Roman" w:hAnsi="Times New Roman" w:cs="Times New Roman"/>
                <w:b w:val="0"/>
                <w:color w:val="000000" w:themeColor="text1"/>
                <w:kern w:val="0"/>
                <w:sz w:val="21"/>
                <w:szCs w:val="21"/>
                <w:highlight w:val="none"/>
                <w:lang w:val="en-US" w:eastAsia="zh-CN" w:bidi="ar-SA"/>
              </w:rPr>
              <w:t>1982</w:t>
            </w:r>
            <w:r>
              <w:rPr>
                <w:rFonts w:hint="default" w:ascii="Times New Roman" w:hAnsi="Times New Roman" w:cs="Times New Roman"/>
                <w:color w:val="000000" w:themeColor="text1"/>
                <w:kern w:val="0"/>
                <w:sz w:val="21"/>
                <w:szCs w:val="21"/>
                <w:highlight w:val="none"/>
                <w:lang w:val="en-US" w:eastAsia="zh-CN" w:bidi="ar-SA"/>
              </w:rPr>
              <w:t>年</w:t>
            </w:r>
            <w:r>
              <w:rPr>
                <w:rFonts w:hint="default" w:ascii="Times New Roman" w:hAnsi="Times New Roman" w:cs="Times New Roman"/>
                <w:b w:val="0"/>
                <w:color w:val="000000" w:themeColor="text1"/>
                <w:kern w:val="0"/>
                <w:sz w:val="21"/>
                <w:szCs w:val="21"/>
                <w:highlight w:val="none"/>
                <w:lang w:val="en-US" w:eastAsia="zh-CN" w:bidi="ar-SA"/>
              </w:rPr>
              <w:t>1</w:t>
            </w:r>
            <w:r>
              <w:rPr>
                <w:rFonts w:hint="default" w:ascii="Times New Roman" w:hAnsi="Times New Roman" w:cs="Times New Roman"/>
                <w:color w:val="000000" w:themeColor="text1"/>
                <w:kern w:val="0"/>
                <w:sz w:val="21"/>
                <w:szCs w:val="21"/>
                <w:highlight w:val="none"/>
                <w:lang w:val="en-US" w:eastAsia="zh-CN" w:bidi="ar-SA"/>
              </w:rPr>
              <w:t>月</w:t>
            </w:r>
          </w:p>
        </w:tc>
        <w:tc>
          <w:tcPr>
            <w:tcW w:w="2283"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000000" w:themeColor="text1"/>
                <w:kern w:val="0"/>
                <w:sz w:val="21"/>
                <w:szCs w:val="21"/>
                <w:highlight w:val="none"/>
                <w:lang w:val="en-US" w:eastAsia="zh-CN" w:bidi="ar-SA"/>
              </w:rPr>
            </w:pPr>
            <w:r>
              <w:rPr>
                <w:rFonts w:hint="default" w:ascii="Times New Roman" w:hAnsi="Times New Roman" w:cs="Times New Roman"/>
                <w:color w:val="000000" w:themeColor="text1"/>
                <w:kern w:val="0"/>
                <w:sz w:val="21"/>
                <w:szCs w:val="21"/>
                <w:highlight w:val="none"/>
                <w:lang w:val="en-US" w:eastAsia="zh-CN" w:bidi="ar-SA"/>
              </w:rPr>
              <w:t>股东董事</w:t>
            </w:r>
          </w:p>
        </w:tc>
        <w:tc>
          <w:tcPr>
            <w:tcW w:w="1385"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000000" w:themeColor="text1"/>
                <w:kern w:val="0"/>
                <w:sz w:val="21"/>
                <w:szCs w:val="21"/>
                <w:highlight w:val="none"/>
                <w:lang w:val="en-US" w:eastAsia="zh-CN" w:bidi="ar-SA"/>
              </w:rPr>
            </w:pPr>
            <w:r>
              <w:rPr>
                <w:rFonts w:hint="default" w:ascii="Times New Roman" w:hAnsi="Times New Roman" w:cs="Times New Roman"/>
                <w:b w:val="0"/>
                <w:color w:val="000000" w:themeColor="text1"/>
                <w:kern w:val="0"/>
                <w:sz w:val="21"/>
                <w:szCs w:val="21"/>
                <w:highlight w:val="none"/>
                <w:lang w:val="en-US" w:eastAsia="zh-CN" w:bidi="ar-SA"/>
              </w:rPr>
              <w:t>2022</w:t>
            </w:r>
            <w:r>
              <w:rPr>
                <w:rFonts w:hint="default" w:ascii="Times New Roman" w:hAnsi="Times New Roman" w:cs="Times New Roman"/>
                <w:color w:val="000000" w:themeColor="text1"/>
                <w:kern w:val="0"/>
                <w:sz w:val="21"/>
                <w:szCs w:val="21"/>
                <w:highlight w:val="none"/>
                <w:lang w:val="en-US" w:eastAsia="zh-CN" w:bidi="ar-SA"/>
              </w:rPr>
              <w:t>年</w:t>
            </w:r>
            <w:r>
              <w:rPr>
                <w:rFonts w:hint="default" w:ascii="Times New Roman" w:hAnsi="Times New Roman" w:cs="Times New Roman"/>
                <w:b w:val="0"/>
                <w:color w:val="000000" w:themeColor="text1"/>
                <w:kern w:val="0"/>
                <w:sz w:val="21"/>
                <w:szCs w:val="21"/>
                <w:highlight w:val="none"/>
                <w:lang w:val="en-US" w:eastAsia="zh-CN" w:bidi="ar-SA"/>
              </w:rPr>
              <w:t>9</w:t>
            </w:r>
            <w:r>
              <w:rPr>
                <w:rFonts w:hint="default" w:ascii="Times New Roman" w:hAnsi="Times New Roman" w:cs="Times New Roman"/>
                <w:color w:val="000000" w:themeColor="text1"/>
                <w:kern w:val="0"/>
                <w:sz w:val="21"/>
                <w:szCs w:val="21"/>
                <w:highlight w:val="none"/>
                <w:lang w:val="en-US" w:eastAsia="zh-CN" w:bidi="ar-SA"/>
              </w:rPr>
              <w:t>月</w:t>
            </w:r>
          </w:p>
        </w:tc>
        <w:tc>
          <w:tcPr>
            <w:tcW w:w="1154"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000000" w:themeColor="text1"/>
                <w:kern w:val="0"/>
                <w:sz w:val="21"/>
                <w:szCs w:val="21"/>
                <w:highlight w:val="none"/>
                <w:lang w:val="en-US" w:eastAsia="zh-CN" w:bidi="ar-SA"/>
              </w:rPr>
            </w:pPr>
            <w:r>
              <w:rPr>
                <w:rFonts w:hint="default" w:ascii="Times New Roman" w:hAnsi="Times New Roman" w:eastAsia="宋体" w:cs="Times New Roman"/>
                <w:bCs/>
                <w:color w:val="000000" w:themeColor="text1"/>
                <w:kern w:val="2"/>
                <w:sz w:val="21"/>
                <w:szCs w:val="21"/>
                <w:highlight w:val="none"/>
                <w:lang w:val="en-US" w:eastAsia="zh-CN" w:bidi="ar-SA"/>
              </w:rPr>
              <w:t>--</w:t>
            </w:r>
          </w:p>
        </w:tc>
        <w:tc>
          <w:tcPr>
            <w:tcW w:w="1154"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000000" w:themeColor="text1"/>
                <w:kern w:val="0"/>
                <w:sz w:val="21"/>
                <w:szCs w:val="21"/>
                <w:highlight w:val="none"/>
                <w:lang w:val="en-US" w:eastAsia="zh-CN" w:bidi="ar-SA"/>
              </w:rPr>
            </w:pPr>
            <w:r>
              <w:rPr>
                <w:rFonts w:hint="default" w:ascii="Times New Roman" w:hAnsi="Times New Roman" w:cs="Times New Roman"/>
                <w:color w:val="000000" w:themeColor="text1"/>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861"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000000" w:themeColor="text1"/>
                <w:kern w:val="0"/>
                <w:szCs w:val="21"/>
                <w:highlight w:val="none"/>
              </w:rPr>
            </w:pPr>
            <w:r>
              <w:rPr>
                <w:rFonts w:hint="eastAsia" w:ascii="Times New Roman" w:hAnsi="Times New Roman" w:cs="Times New Roman"/>
                <w:color w:val="000000" w:themeColor="text1"/>
                <w:kern w:val="0"/>
                <w:szCs w:val="21"/>
                <w:highlight w:val="none"/>
                <w:lang w:val="en-US" w:eastAsia="zh-CN"/>
              </w:rPr>
              <w:t>张苏红</w:t>
            </w:r>
          </w:p>
        </w:tc>
        <w:tc>
          <w:tcPr>
            <w:tcW w:w="665"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000000" w:themeColor="text1"/>
                <w:kern w:val="0"/>
                <w:szCs w:val="21"/>
                <w:highlight w:val="none"/>
              </w:rPr>
            </w:pPr>
            <w:r>
              <w:rPr>
                <w:rFonts w:hint="default" w:ascii="Times New Roman" w:hAnsi="Times New Roman" w:cs="Times New Roman"/>
                <w:color w:val="000000" w:themeColor="text1"/>
                <w:kern w:val="0"/>
                <w:szCs w:val="21"/>
                <w:highlight w:val="none"/>
                <w:lang w:eastAsia="zh-CN"/>
              </w:rPr>
              <w:t>女</w:t>
            </w:r>
          </w:p>
        </w:tc>
        <w:tc>
          <w:tcPr>
            <w:tcW w:w="1395"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000000" w:themeColor="text1"/>
                <w:kern w:val="0"/>
                <w:szCs w:val="21"/>
                <w:highlight w:val="none"/>
              </w:rPr>
            </w:pPr>
            <w:r>
              <w:rPr>
                <w:rFonts w:hint="default" w:ascii="Times New Roman" w:hAnsi="Times New Roman" w:cs="Times New Roman"/>
                <w:b w:val="0"/>
                <w:color w:val="000000" w:themeColor="text1"/>
                <w:kern w:val="0"/>
                <w:szCs w:val="21"/>
                <w:highlight w:val="none"/>
              </w:rPr>
              <w:t>19</w:t>
            </w:r>
            <w:r>
              <w:rPr>
                <w:rFonts w:hint="eastAsia" w:ascii="Times New Roman" w:hAnsi="Times New Roman" w:cs="Times New Roman"/>
                <w:b w:val="0"/>
                <w:color w:val="000000" w:themeColor="text1"/>
                <w:kern w:val="0"/>
                <w:szCs w:val="21"/>
                <w:highlight w:val="none"/>
                <w:lang w:val="en-US" w:eastAsia="zh-CN"/>
              </w:rPr>
              <w:t>7</w:t>
            </w:r>
            <w:r>
              <w:rPr>
                <w:rFonts w:hint="default" w:ascii="Times New Roman" w:hAnsi="Times New Roman" w:cs="Times New Roman"/>
                <w:b w:val="0"/>
                <w:color w:val="000000" w:themeColor="text1"/>
                <w:kern w:val="0"/>
                <w:szCs w:val="21"/>
                <w:highlight w:val="none"/>
              </w:rPr>
              <w:t>5</w:t>
            </w:r>
            <w:r>
              <w:rPr>
                <w:rFonts w:hint="default" w:ascii="Times New Roman" w:hAnsi="Times New Roman" w:cs="Times New Roman"/>
                <w:color w:val="000000" w:themeColor="text1"/>
                <w:kern w:val="0"/>
                <w:szCs w:val="21"/>
                <w:highlight w:val="none"/>
              </w:rPr>
              <w:t>年</w:t>
            </w:r>
            <w:r>
              <w:rPr>
                <w:rFonts w:hint="eastAsia" w:ascii="Times New Roman" w:hAnsi="Times New Roman" w:cs="Times New Roman"/>
                <w:b w:val="0"/>
                <w:color w:val="000000" w:themeColor="text1"/>
                <w:kern w:val="0"/>
                <w:szCs w:val="21"/>
                <w:highlight w:val="none"/>
                <w:lang w:val="en-US" w:eastAsia="zh-CN"/>
              </w:rPr>
              <w:t>9</w:t>
            </w:r>
            <w:r>
              <w:rPr>
                <w:rFonts w:hint="default" w:ascii="Times New Roman" w:hAnsi="Times New Roman" w:cs="Times New Roman"/>
                <w:color w:val="000000" w:themeColor="text1"/>
                <w:kern w:val="0"/>
                <w:szCs w:val="21"/>
                <w:highlight w:val="none"/>
              </w:rPr>
              <w:t>月</w:t>
            </w:r>
          </w:p>
        </w:tc>
        <w:tc>
          <w:tcPr>
            <w:tcW w:w="2283"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eastAsia="宋体" w:cs="Times New Roman"/>
                <w:color w:val="000000" w:themeColor="text1"/>
                <w:kern w:val="0"/>
                <w:szCs w:val="21"/>
                <w:highlight w:val="none"/>
                <w:lang w:val="en-US" w:eastAsia="zh-CN"/>
              </w:rPr>
            </w:pPr>
            <w:r>
              <w:rPr>
                <w:rFonts w:hint="default" w:ascii="Times New Roman" w:hAnsi="Times New Roman" w:cs="Times New Roman"/>
                <w:color w:val="000000" w:themeColor="text1"/>
                <w:kern w:val="0"/>
                <w:szCs w:val="21"/>
                <w:highlight w:val="none"/>
              </w:rPr>
              <w:t>监事长</w:t>
            </w:r>
            <w:r>
              <w:rPr>
                <w:rFonts w:hint="eastAsia" w:ascii="Times New Roman" w:hAnsi="Times New Roman" w:cs="Times New Roman"/>
                <w:color w:val="000000" w:themeColor="text1"/>
                <w:kern w:val="0"/>
                <w:szCs w:val="21"/>
                <w:highlight w:val="none"/>
                <w:lang w:eastAsia="zh-CN"/>
              </w:rPr>
              <w:t>、</w:t>
            </w:r>
            <w:r>
              <w:rPr>
                <w:rFonts w:hint="default" w:ascii="Times New Roman" w:hAnsi="Times New Roman" w:cs="Times New Roman"/>
                <w:color w:val="000000" w:themeColor="text1"/>
                <w:kern w:val="0"/>
                <w:szCs w:val="21"/>
                <w:highlight w:val="none"/>
                <w:lang w:val="en-US" w:eastAsia="zh-CN"/>
              </w:rPr>
              <w:t>股东监事</w:t>
            </w:r>
          </w:p>
        </w:tc>
        <w:tc>
          <w:tcPr>
            <w:tcW w:w="1385"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ascii="Times New Roman" w:hAnsi="Times New Roman" w:cs="Times New Roman"/>
                <w:color w:val="000000" w:themeColor="text1"/>
                <w:kern w:val="0"/>
                <w:szCs w:val="21"/>
                <w:highlight w:val="none"/>
              </w:rPr>
            </w:pPr>
            <w:r>
              <w:rPr>
                <w:rFonts w:hint="default" w:ascii="Times New Roman" w:hAnsi="Times New Roman" w:cs="Times New Roman"/>
                <w:b w:val="0"/>
                <w:color w:val="000000" w:themeColor="text1"/>
                <w:kern w:val="0"/>
                <w:szCs w:val="21"/>
                <w:highlight w:val="none"/>
              </w:rPr>
              <w:t>20</w:t>
            </w:r>
            <w:r>
              <w:rPr>
                <w:rFonts w:hint="eastAsia" w:ascii="Times New Roman" w:hAnsi="Times New Roman" w:cs="Times New Roman"/>
                <w:b w:val="0"/>
                <w:color w:val="000000" w:themeColor="text1"/>
                <w:kern w:val="0"/>
                <w:szCs w:val="21"/>
                <w:highlight w:val="none"/>
                <w:lang w:val="en-US" w:eastAsia="zh-CN"/>
              </w:rPr>
              <w:t>24</w:t>
            </w:r>
            <w:r>
              <w:rPr>
                <w:rFonts w:hint="default" w:ascii="Times New Roman" w:hAnsi="Times New Roman" w:cs="Times New Roman"/>
                <w:color w:val="000000" w:themeColor="text1"/>
                <w:kern w:val="0"/>
                <w:szCs w:val="21"/>
                <w:highlight w:val="none"/>
              </w:rPr>
              <w:t>年</w:t>
            </w:r>
            <w:r>
              <w:rPr>
                <w:rFonts w:hint="eastAsia" w:ascii="Times New Roman" w:hAnsi="Times New Roman" w:cs="Times New Roman"/>
                <w:b w:val="0"/>
                <w:color w:val="000000" w:themeColor="text1"/>
                <w:kern w:val="0"/>
                <w:szCs w:val="21"/>
                <w:highlight w:val="none"/>
                <w:lang w:val="en-US" w:eastAsia="zh-CN"/>
              </w:rPr>
              <w:t>7</w:t>
            </w:r>
            <w:r>
              <w:rPr>
                <w:rFonts w:hint="default" w:ascii="Times New Roman" w:hAnsi="Times New Roman" w:cs="Times New Roman"/>
                <w:color w:val="000000" w:themeColor="text1"/>
                <w:kern w:val="0"/>
                <w:szCs w:val="21"/>
                <w:highlight w:val="none"/>
              </w:rPr>
              <w:t>月</w:t>
            </w:r>
          </w:p>
        </w:tc>
        <w:tc>
          <w:tcPr>
            <w:tcW w:w="1154"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000000" w:themeColor="text1"/>
                <w:kern w:val="0"/>
                <w:szCs w:val="21"/>
                <w:highlight w:val="none"/>
              </w:rPr>
            </w:pPr>
            <w:r>
              <w:rPr>
                <w:rFonts w:hint="default" w:ascii="Times New Roman" w:hAnsi="Times New Roman" w:eastAsia="宋体" w:cs="Times New Roman"/>
                <w:bCs/>
                <w:color w:val="000000" w:themeColor="text1"/>
                <w:kern w:val="2"/>
                <w:sz w:val="21"/>
                <w:szCs w:val="21"/>
                <w:highlight w:val="none"/>
                <w:lang w:val="en-US" w:eastAsia="zh-CN" w:bidi="ar-SA"/>
              </w:rPr>
              <w:t>--</w:t>
            </w:r>
          </w:p>
        </w:tc>
        <w:tc>
          <w:tcPr>
            <w:tcW w:w="1154"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000000" w:themeColor="text1"/>
                <w:kern w:val="0"/>
                <w:szCs w:val="21"/>
                <w:highlight w:val="none"/>
              </w:rPr>
            </w:pPr>
            <w:r>
              <w:rPr>
                <w:rFonts w:hint="default" w:ascii="Times New Roman" w:hAnsi="Times New Roman" w:cs="Times New Roman"/>
                <w:color w:val="000000" w:themeColor="text1"/>
                <w:kern w:val="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861"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000000" w:themeColor="text1"/>
                <w:kern w:val="0"/>
                <w:sz w:val="21"/>
                <w:szCs w:val="21"/>
                <w:highlight w:val="none"/>
                <w:lang w:val="en-US" w:eastAsia="zh-CN" w:bidi="ar-SA"/>
              </w:rPr>
            </w:pPr>
            <w:r>
              <w:rPr>
                <w:rFonts w:hint="default" w:ascii="Times New Roman" w:hAnsi="Times New Roman" w:cs="Times New Roman"/>
                <w:color w:val="000000" w:themeColor="text1"/>
                <w:kern w:val="0"/>
                <w:szCs w:val="21"/>
                <w:highlight w:val="none"/>
              </w:rPr>
              <w:t>张小霞</w:t>
            </w:r>
          </w:p>
        </w:tc>
        <w:tc>
          <w:tcPr>
            <w:tcW w:w="665"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eastAsia="宋体" w:cs="Times New Roman"/>
                <w:color w:val="000000" w:themeColor="text1"/>
                <w:kern w:val="0"/>
                <w:sz w:val="21"/>
                <w:szCs w:val="21"/>
                <w:highlight w:val="none"/>
                <w:lang w:val="en-US" w:eastAsia="zh-CN" w:bidi="ar-SA"/>
              </w:rPr>
            </w:pPr>
            <w:r>
              <w:rPr>
                <w:rFonts w:hint="default" w:ascii="Times New Roman" w:hAnsi="Times New Roman" w:cs="Times New Roman"/>
                <w:color w:val="000000" w:themeColor="text1"/>
                <w:kern w:val="0"/>
                <w:szCs w:val="21"/>
                <w:highlight w:val="none"/>
                <w:lang w:eastAsia="zh-CN"/>
              </w:rPr>
              <w:t>女</w:t>
            </w:r>
          </w:p>
        </w:tc>
        <w:tc>
          <w:tcPr>
            <w:tcW w:w="1395"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000000" w:themeColor="text1"/>
                <w:kern w:val="0"/>
                <w:sz w:val="21"/>
                <w:szCs w:val="21"/>
                <w:highlight w:val="none"/>
                <w:lang w:val="en-US" w:eastAsia="zh-CN" w:bidi="ar-SA"/>
              </w:rPr>
            </w:pPr>
            <w:r>
              <w:rPr>
                <w:rFonts w:hint="default" w:ascii="Times New Roman" w:hAnsi="Times New Roman" w:cs="Times New Roman"/>
                <w:b w:val="0"/>
                <w:color w:val="000000" w:themeColor="text1"/>
                <w:kern w:val="0"/>
                <w:szCs w:val="21"/>
                <w:highlight w:val="none"/>
              </w:rPr>
              <w:t>19</w:t>
            </w:r>
            <w:r>
              <w:rPr>
                <w:rFonts w:hint="eastAsia" w:ascii="Times New Roman" w:hAnsi="Times New Roman" w:cs="Times New Roman"/>
                <w:b w:val="0"/>
                <w:color w:val="000000" w:themeColor="text1"/>
                <w:kern w:val="0"/>
                <w:szCs w:val="21"/>
                <w:highlight w:val="none"/>
                <w:lang w:val="en-US" w:eastAsia="zh-CN"/>
              </w:rPr>
              <w:t>82</w:t>
            </w:r>
            <w:r>
              <w:rPr>
                <w:rFonts w:hint="default" w:ascii="Times New Roman" w:hAnsi="Times New Roman" w:cs="Times New Roman"/>
                <w:color w:val="000000" w:themeColor="text1"/>
                <w:kern w:val="0"/>
                <w:szCs w:val="21"/>
                <w:highlight w:val="none"/>
              </w:rPr>
              <w:t>年</w:t>
            </w:r>
            <w:r>
              <w:rPr>
                <w:rFonts w:hint="default" w:ascii="Times New Roman" w:hAnsi="Times New Roman" w:cs="Times New Roman"/>
                <w:b w:val="0"/>
                <w:color w:val="000000" w:themeColor="text1"/>
                <w:kern w:val="0"/>
                <w:szCs w:val="21"/>
                <w:highlight w:val="none"/>
              </w:rPr>
              <w:t>9</w:t>
            </w:r>
            <w:r>
              <w:rPr>
                <w:rFonts w:hint="default" w:ascii="Times New Roman" w:hAnsi="Times New Roman" w:cs="Times New Roman"/>
                <w:color w:val="000000" w:themeColor="text1"/>
                <w:kern w:val="0"/>
                <w:szCs w:val="21"/>
                <w:highlight w:val="none"/>
              </w:rPr>
              <w:t>月</w:t>
            </w:r>
          </w:p>
        </w:tc>
        <w:tc>
          <w:tcPr>
            <w:tcW w:w="2283"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000000" w:themeColor="text1"/>
                <w:kern w:val="0"/>
                <w:sz w:val="21"/>
                <w:szCs w:val="21"/>
                <w:highlight w:val="none"/>
                <w:lang w:val="en-US" w:eastAsia="zh-CN" w:bidi="ar-SA"/>
              </w:rPr>
            </w:pPr>
            <w:r>
              <w:rPr>
                <w:rFonts w:hint="default" w:ascii="Times New Roman" w:hAnsi="Times New Roman" w:cs="Times New Roman"/>
                <w:color w:val="000000" w:themeColor="text1"/>
                <w:kern w:val="0"/>
                <w:sz w:val="21"/>
                <w:szCs w:val="21"/>
                <w:highlight w:val="none"/>
                <w:lang w:val="en-US" w:eastAsia="zh-CN"/>
              </w:rPr>
              <w:t>职工</w:t>
            </w:r>
            <w:r>
              <w:rPr>
                <w:rFonts w:hint="default" w:ascii="Times New Roman" w:hAnsi="Times New Roman" w:cs="Times New Roman"/>
                <w:color w:val="000000" w:themeColor="text1"/>
                <w:kern w:val="0"/>
                <w:sz w:val="21"/>
                <w:szCs w:val="21"/>
                <w:highlight w:val="none"/>
              </w:rPr>
              <w:t>监事</w:t>
            </w:r>
          </w:p>
        </w:tc>
        <w:tc>
          <w:tcPr>
            <w:tcW w:w="1385"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000000" w:themeColor="text1"/>
                <w:kern w:val="0"/>
                <w:sz w:val="21"/>
                <w:szCs w:val="21"/>
                <w:highlight w:val="none"/>
                <w:lang w:val="en-US" w:eastAsia="zh-CN" w:bidi="ar-SA"/>
              </w:rPr>
            </w:pPr>
            <w:r>
              <w:rPr>
                <w:rFonts w:hint="default" w:ascii="Times New Roman" w:hAnsi="Times New Roman" w:cs="Times New Roman"/>
                <w:b w:val="0"/>
                <w:color w:val="000000" w:themeColor="text1"/>
                <w:kern w:val="0"/>
                <w:szCs w:val="21"/>
                <w:highlight w:val="none"/>
              </w:rPr>
              <w:t>202</w:t>
            </w:r>
            <w:r>
              <w:rPr>
                <w:rFonts w:hint="eastAsia" w:ascii="Times New Roman" w:hAnsi="Times New Roman" w:cs="Times New Roman"/>
                <w:b w:val="0"/>
                <w:color w:val="000000" w:themeColor="text1"/>
                <w:kern w:val="0"/>
                <w:szCs w:val="21"/>
                <w:highlight w:val="none"/>
                <w:lang w:val="en-US" w:eastAsia="zh-CN"/>
              </w:rPr>
              <w:t>4</w:t>
            </w:r>
            <w:r>
              <w:rPr>
                <w:rFonts w:hint="default" w:ascii="Times New Roman" w:hAnsi="Times New Roman" w:cs="Times New Roman"/>
                <w:color w:val="000000" w:themeColor="text1"/>
                <w:kern w:val="0"/>
                <w:szCs w:val="21"/>
                <w:highlight w:val="none"/>
              </w:rPr>
              <w:t>年</w:t>
            </w:r>
            <w:r>
              <w:rPr>
                <w:rFonts w:hint="eastAsia" w:ascii="Times New Roman" w:hAnsi="Times New Roman" w:cs="Times New Roman"/>
                <w:b w:val="0"/>
                <w:color w:val="000000" w:themeColor="text1"/>
                <w:kern w:val="0"/>
                <w:szCs w:val="21"/>
                <w:highlight w:val="none"/>
                <w:lang w:val="en-US" w:eastAsia="zh-CN"/>
              </w:rPr>
              <w:t>10</w:t>
            </w:r>
            <w:r>
              <w:rPr>
                <w:rFonts w:hint="default" w:ascii="Times New Roman" w:hAnsi="Times New Roman" w:cs="Times New Roman"/>
                <w:color w:val="000000" w:themeColor="text1"/>
                <w:kern w:val="0"/>
                <w:szCs w:val="21"/>
                <w:highlight w:val="none"/>
              </w:rPr>
              <w:t>月</w:t>
            </w:r>
          </w:p>
        </w:tc>
        <w:tc>
          <w:tcPr>
            <w:tcW w:w="1154"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000000" w:themeColor="text1"/>
                <w:kern w:val="0"/>
                <w:sz w:val="21"/>
                <w:szCs w:val="21"/>
                <w:highlight w:val="none"/>
                <w:lang w:val="en-US" w:eastAsia="zh-CN" w:bidi="ar-SA"/>
              </w:rPr>
            </w:pPr>
            <w:r>
              <w:rPr>
                <w:rFonts w:hint="default" w:ascii="Times New Roman" w:hAnsi="Times New Roman" w:eastAsia="宋体" w:cs="Times New Roman"/>
                <w:bCs/>
                <w:color w:val="000000" w:themeColor="text1"/>
                <w:kern w:val="2"/>
                <w:sz w:val="21"/>
                <w:szCs w:val="21"/>
                <w:highlight w:val="none"/>
                <w:lang w:val="en-US" w:eastAsia="zh-CN" w:bidi="ar-SA"/>
              </w:rPr>
              <w:t>--</w:t>
            </w:r>
          </w:p>
        </w:tc>
        <w:tc>
          <w:tcPr>
            <w:tcW w:w="1154"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000000" w:themeColor="text1"/>
                <w:kern w:val="0"/>
                <w:sz w:val="21"/>
                <w:szCs w:val="21"/>
                <w:highlight w:val="none"/>
                <w:lang w:val="en-US" w:eastAsia="zh-CN" w:bidi="ar-SA"/>
              </w:rPr>
            </w:pPr>
            <w:r>
              <w:rPr>
                <w:rFonts w:hint="default" w:ascii="Times New Roman" w:hAnsi="Times New Roman" w:cs="Times New Roman"/>
                <w:color w:val="000000" w:themeColor="text1"/>
                <w:kern w:val="0"/>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861"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eastAsia="宋体" w:cs="Times New Roman"/>
                <w:color w:val="000000" w:themeColor="text1"/>
                <w:kern w:val="0"/>
                <w:szCs w:val="21"/>
                <w:highlight w:val="none"/>
                <w:lang w:val="en-US" w:eastAsia="zh-CN"/>
              </w:rPr>
            </w:pPr>
            <w:r>
              <w:rPr>
                <w:rFonts w:hint="default" w:ascii="Times New Roman" w:hAnsi="Times New Roman" w:cs="Times New Roman"/>
                <w:color w:val="000000" w:themeColor="text1"/>
                <w:kern w:val="0"/>
                <w:szCs w:val="21"/>
                <w:highlight w:val="none"/>
                <w:lang w:val="en-US" w:eastAsia="zh-CN"/>
              </w:rPr>
              <w:t>黄嘉雯</w:t>
            </w:r>
          </w:p>
        </w:tc>
        <w:tc>
          <w:tcPr>
            <w:tcW w:w="665"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eastAsia="宋体" w:cs="Times New Roman"/>
                <w:color w:val="000000" w:themeColor="text1"/>
                <w:kern w:val="0"/>
                <w:szCs w:val="21"/>
                <w:highlight w:val="none"/>
                <w:lang w:val="en-US" w:eastAsia="zh-CN"/>
              </w:rPr>
            </w:pPr>
            <w:r>
              <w:rPr>
                <w:rFonts w:hint="default" w:ascii="Times New Roman" w:hAnsi="Times New Roman" w:eastAsia="宋体" w:cs="Times New Roman"/>
                <w:color w:val="000000" w:themeColor="text1"/>
                <w:kern w:val="0"/>
                <w:szCs w:val="21"/>
                <w:highlight w:val="none"/>
                <w:lang w:val="en-US" w:eastAsia="zh-CN"/>
              </w:rPr>
              <w:t>女</w:t>
            </w:r>
          </w:p>
        </w:tc>
        <w:tc>
          <w:tcPr>
            <w:tcW w:w="1395"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eastAsia="宋体" w:cs="Times New Roman"/>
                <w:b w:val="0"/>
                <w:color w:val="000000" w:themeColor="text1"/>
                <w:kern w:val="0"/>
                <w:szCs w:val="21"/>
                <w:highlight w:val="none"/>
                <w:lang w:val="en-US" w:eastAsia="zh-CN"/>
              </w:rPr>
            </w:pPr>
            <w:r>
              <w:rPr>
                <w:rFonts w:hint="default" w:ascii="Times New Roman" w:hAnsi="Times New Roman" w:eastAsia="宋体" w:cs="Times New Roman"/>
                <w:b w:val="0"/>
                <w:color w:val="000000" w:themeColor="text1"/>
                <w:kern w:val="0"/>
                <w:szCs w:val="21"/>
                <w:highlight w:val="none"/>
              </w:rPr>
              <w:t>1986</w:t>
            </w:r>
            <w:r>
              <w:rPr>
                <w:rFonts w:hint="default" w:ascii="Times New Roman" w:hAnsi="Times New Roman" w:eastAsia="宋体" w:cs="Times New Roman"/>
                <w:b w:val="0"/>
                <w:color w:val="000000" w:themeColor="text1"/>
                <w:kern w:val="0"/>
                <w:szCs w:val="21"/>
                <w:highlight w:val="none"/>
                <w:lang w:val="en-US" w:eastAsia="zh-CN"/>
              </w:rPr>
              <w:t>年</w:t>
            </w:r>
            <w:r>
              <w:rPr>
                <w:rFonts w:hint="default" w:ascii="Times New Roman" w:hAnsi="Times New Roman" w:eastAsia="宋体" w:cs="Times New Roman"/>
                <w:b w:val="0"/>
                <w:color w:val="000000" w:themeColor="text1"/>
                <w:kern w:val="0"/>
                <w:szCs w:val="21"/>
                <w:highlight w:val="none"/>
              </w:rPr>
              <w:t>12</w:t>
            </w:r>
            <w:r>
              <w:rPr>
                <w:rFonts w:hint="default" w:ascii="Times New Roman" w:hAnsi="Times New Roman" w:eastAsia="宋体" w:cs="Times New Roman"/>
                <w:b w:val="0"/>
                <w:color w:val="000000" w:themeColor="text1"/>
                <w:kern w:val="0"/>
                <w:szCs w:val="21"/>
                <w:highlight w:val="none"/>
                <w:lang w:val="en-US" w:eastAsia="zh-CN"/>
              </w:rPr>
              <w:t>月</w:t>
            </w:r>
          </w:p>
        </w:tc>
        <w:tc>
          <w:tcPr>
            <w:tcW w:w="2283"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eastAsia="宋体" w:cs="Times New Roman"/>
                <w:color w:val="000000" w:themeColor="text1"/>
                <w:kern w:val="0"/>
                <w:szCs w:val="21"/>
                <w:highlight w:val="none"/>
                <w:lang w:val="en-US" w:eastAsia="zh-CN"/>
              </w:rPr>
            </w:pPr>
            <w:r>
              <w:rPr>
                <w:rFonts w:hint="default" w:ascii="Times New Roman" w:hAnsi="Times New Roman" w:cs="Times New Roman"/>
                <w:color w:val="000000" w:themeColor="text1"/>
                <w:kern w:val="0"/>
                <w:szCs w:val="21"/>
                <w:highlight w:val="none"/>
                <w:lang w:val="en-US" w:eastAsia="zh-CN"/>
              </w:rPr>
              <w:t>职工监事</w:t>
            </w:r>
          </w:p>
        </w:tc>
        <w:tc>
          <w:tcPr>
            <w:tcW w:w="1385"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eastAsia="宋体" w:cs="Times New Roman"/>
                <w:b w:val="0"/>
                <w:color w:val="000000" w:themeColor="text1"/>
                <w:kern w:val="0"/>
                <w:szCs w:val="21"/>
                <w:highlight w:val="none"/>
                <w:lang w:val="en-US" w:eastAsia="zh-CN"/>
              </w:rPr>
            </w:pPr>
            <w:r>
              <w:rPr>
                <w:rFonts w:hint="default" w:ascii="Times New Roman" w:hAnsi="Times New Roman" w:eastAsia="宋体" w:cs="Times New Roman"/>
                <w:b w:val="0"/>
                <w:color w:val="000000" w:themeColor="text1"/>
                <w:kern w:val="0"/>
                <w:szCs w:val="21"/>
                <w:highlight w:val="none"/>
                <w:lang w:val="en-US" w:eastAsia="zh-CN"/>
              </w:rPr>
              <w:t>2023年4月</w:t>
            </w:r>
          </w:p>
        </w:tc>
        <w:tc>
          <w:tcPr>
            <w:tcW w:w="1154"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eastAsia="宋体" w:cs="Times New Roman"/>
                <w:b w:val="0"/>
                <w:color w:val="000000" w:themeColor="text1"/>
                <w:kern w:val="0"/>
                <w:szCs w:val="21"/>
                <w:highlight w:val="none"/>
                <w:lang w:val="en-US" w:eastAsia="zh-CN"/>
              </w:rPr>
            </w:pPr>
            <w:r>
              <w:rPr>
                <w:rFonts w:hint="default" w:ascii="Times New Roman" w:hAnsi="Times New Roman" w:eastAsia="宋体" w:cs="Times New Roman"/>
                <w:bCs/>
                <w:color w:val="000000" w:themeColor="text1"/>
                <w:kern w:val="2"/>
                <w:sz w:val="21"/>
                <w:szCs w:val="21"/>
                <w:highlight w:val="none"/>
                <w:lang w:val="en-US" w:eastAsia="zh-CN" w:bidi="ar-SA"/>
              </w:rPr>
              <w:t>--</w:t>
            </w:r>
          </w:p>
        </w:tc>
        <w:tc>
          <w:tcPr>
            <w:tcW w:w="1154"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eastAsia="宋体" w:cs="Times New Roman"/>
                <w:color w:val="000000" w:themeColor="text1"/>
                <w:kern w:val="0"/>
                <w:szCs w:val="21"/>
                <w:highlight w:val="none"/>
                <w:lang w:val="en-US" w:eastAsia="zh-CN"/>
              </w:rPr>
            </w:pPr>
            <w:r>
              <w:rPr>
                <w:rFonts w:hint="default" w:ascii="Times New Roman" w:hAnsi="Times New Roman" w:cs="Times New Roman"/>
                <w:color w:val="000000" w:themeColor="text1"/>
                <w:kern w:val="0"/>
                <w:szCs w:val="21"/>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861"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000000" w:themeColor="text1"/>
                <w:kern w:val="0"/>
                <w:sz w:val="21"/>
                <w:szCs w:val="21"/>
                <w:highlight w:val="none"/>
                <w:lang w:val="en-US" w:eastAsia="zh-CN" w:bidi="ar-SA"/>
              </w:rPr>
            </w:pPr>
            <w:r>
              <w:rPr>
                <w:rFonts w:hint="default" w:ascii="Times New Roman" w:hAnsi="Times New Roman" w:cs="Times New Roman"/>
                <w:color w:val="000000" w:themeColor="text1"/>
                <w:kern w:val="0"/>
                <w:szCs w:val="21"/>
                <w:highlight w:val="none"/>
              </w:rPr>
              <w:t>王海燕</w:t>
            </w:r>
          </w:p>
        </w:tc>
        <w:tc>
          <w:tcPr>
            <w:tcW w:w="665"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000000" w:themeColor="text1"/>
                <w:kern w:val="0"/>
                <w:sz w:val="21"/>
                <w:szCs w:val="21"/>
                <w:highlight w:val="none"/>
                <w:lang w:val="en-US" w:eastAsia="zh-CN" w:bidi="ar-SA"/>
              </w:rPr>
            </w:pPr>
            <w:r>
              <w:rPr>
                <w:rFonts w:hint="default" w:ascii="Times New Roman" w:hAnsi="Times New Roman" w:cs="Times New Roman"/>
                <w:color w:val="000000" w:themeColor="text1"/>
                <w:kern w:val="0"/>
                <w:szCs w:val="21"/>
                <w:highlight w:val="none"/>
              </w:rPr>
              <w:t>女</w:t>
            </w:r>
          </w:p>
        </w:tc>
        <w:tc>
          <w:tcPr>
            <w:tcW w:w="1395"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000000" w:themeColor="text1"/>
                <w:kern w:val="0"/>
                <w:sz w:val="21"/>
                <w:szCs w:val="21"/>
                <w:highlight w:val="none"/>
                <w:lang w:val="en-US" w:eastAsia="zh-CN" w:bidi="ar-SA"/>
              </w:rPr>
            </w:pPr>
            <w:r>
              <w:rPr>
                <w:rFonts w:hint="default" w:ascii="Times New Roman" w:hAnsi="Times New Roman" w:cs="Times New Roman"/>
                <w:b w:val="0"/>
                <w:color w:val="000000" w:themeColor="text1"/>
                <w:kern w:val="0"/>
                <w:szCs w:val="21"/>
                <w:highlight w:val="none"/>
              </w:rPr>
              <w:t>1976</w:t>
            </w:r>
            <w:r>
              <w:rPr>
                <w:rFonts w:hint="default" w:ascii="Times New Roman" w:hAnsi="Times New Roman" w:cs="Times New Roman"/>
                <w:color w:val="000000" w:themeColor="text1"/>
                <w:kern w:val="0"/>
                <w:szCs w:val="21"/>
                <w:highlight w:val="none"/>
              </w:rPr>
              <w:t>年</w:t>
            </w:r>
            <w:r>
              <w:rPr>
                <w:rFonts w:hint="default" w:ascii="Times New Roman" w:hAnsi="Times New Roman" w:cs="Times New Roman"/>
                <w:b w:val="0"/>
                <w:color w:val="000000" w:themeColor="text1"/>
                <w:kern w:val="0"/>
                <w:szCs w:val="21"/>
                <w:highlight w:val="none"/>
              </w:rPr>
              <w:t>10</w:t>
            </w:r>
            <w:r>
              <w:rPr>
                <w:rFonts w:hint="default" w:ascii="Times New Roman" w:hAnsi="Times New Roman" w:cs="Times New Roman"/>
                <w:color w:val="000000" w:themeColor="text1"/>
                <w:kern w:val="0"/>
                <w:szCs w:val="21"/>
                <w:highlight w:val="none"/>
              </w:rPr>
              <w:t>月</w:t>
            </w:r>
          </w:p>
        </w:tc>
        <w:tc>
          <w:tcPr>
            <w:tcW w:w="2283"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000000" w:themeColor="text1"/>
                <w:kern w:val="0"/>
                <w:sz w:val="21"/>
                <w:szCs w:val="21"/>
                <w:highlight w:val="none"/>
                <w:lang w:val="en-US" w:eastAsia="zh-CN" w:bidi="ar-SA"/>
              </w:rPr>
            </w:pPr>
            <w:r>
              <w:rPr>
                <w:rFonts w:hint="default" w:ascii="Times New Roman" w:hAnsi="Times New Roman" w:cs="Times New Roman"/>
                <w:color w:val="000000" w:themeColor="text1"/>
                <w:kern w:val="0"/>
                <w:szCs w:val="21"/>
                <w:highlight w:val="none"/>
              </w:rPr>
              <w:t>行长助理</w:t>
            </w:r>
          </w:p>
        </w:tc>
        <w:tc>
          <w:tcPr>
            <w:tcW w:w="1385"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000000" w:themeColor="text1"/>
                <w:kern w:val="0"/>
                <w:sz w:val="21"/>
                <w:szCs w:val="21"/>
                <w:highlight w:val="none"/>
                <w:lang w:val="en-US" w:eastAsia="zh-CN" w:bidi="ar-SA"/>
              </w:rPr>
            </w:pPr>
            <w:r>
              <w:rPr>
                <w:rFonts w:hint="default" w:ascii="Times New Roman" w:hAnsi="Times New Roman" w:cs="Times New Roman"/>
                <w:b w:val="0"/>
                <w:color w:val="000000" w:themeColor="text1"/>
                <w:kern w:val="0"/>
                <w:szCs w:val="21"/>
                <w:highlight w:val="none"/>
              </w:rPr>
              <w:t>2021</w:t>
            </w:r>
            <w:r>
              <w:rPr>
                <w:rFonts w:hint="default" w:ascii="Times New Roman" w:hAnsi="Times New Roman" w:cs="Times New Roman"/>
                <w:color w:val="000000" w:themeColor="text1"/>
                <w:kern w:val="0"/>
                <w:szCs w:val="21"/>
                <w:highlight w:val="none"/>
              </w:rPr>
              <w:t>年</w:t>
            </w:r>
            <w:r>
              <w:rPr>
                <w:rFonts w:hint="default" w:ascii="Times New Roman" w:hAnsi="Times New Roman" w:cs="Times New Roman"/>
                <w:b w:val="0"/>
                <w:color w:val="000000" w:themeColor="text1"/>
                <w:kern w:val="0"/>
                <w:szCs w:val="21"/>
                <w:highlight w:val="none"/>
              </w:rPr>
              <w:t>4</w:t>
            </w:r>
            <w:r>
              <w:rPr>
                <w:rFonts w:hint="default" w:ascii="Times New Roman" w:hAnsi="Times New Roman" w:cs="Times New Roman"/>
                <w:color w:val="000000" w:themeColor="text1"/>
                <w:kern w:val="0"/>
                <w:szCs w:val="21"/>
                <w:highlight w:val="none"/>
              </w:rPr>
              <w:t>月</w:t>
            </w:r>
          </w:p>
        </w:tc>
        <w:tc>
          <w:tcPr>
            <w:tcW w:w="1154"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000000" w:themeColor="text1"/>
                <w:kern w:val="0"/>
                <w:sz w:val="21"/>
                <w:szCs w:val="21"/>
                <w:highlight w:val="none"/>
                <w:lang w:val="en-US" w:eastAsia="zh-CN" w:bidi="ar-SA"/>
              </w:rPr>
            </w:pPr>
            <w:r>
              <w:rPr>
                <w:rFonts w:hint="default" w:ascii="Times New Roman" w:hAnsi="Times New Roman" w:eastAsia="宋体" w:cs="Times New Roman"/>
                <w:bCs/>
                <w:color w:val="000000" w:themeColor="text1"/>
                <w:kern w:val="2"/>
                <w:sz w:val="21"/>
                <w:szCs w:val="21"/>
                <w:highlight w:val="none"/>
                <w:lang w:val="en-US" w:eastAsia="zh-CN" w:bidi="ar-SA"/>
              </w:rPr>
              <w:t>--</w:t>
            </w:r>
          </w:p>
        </w:tc>
        <w:tc>
          <w:tcPr>
            <w:tcW w:w="1154"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000000" w:themeColor="text1"/>
                <w:kern w:val="0"/>
                <w:sz w:val="21"/>
                <w:szCs w:val="21"/>
                <w:highlight w:val="none"/>
                <w:lang w:val="en-US" w:eastAsia="zh-CN" w:bidi="ar-SA"/>
              </w:rPr>
            </w:pPr>
            <w:r>
              <w:rPr>
                <w:rFonts w:hint="default" w:ascii="Times New Roman" w:hAnsi="Times New Roman" w:cs="Times New Roman"/>
                <w:color w:val="000000" w:themeColor="text1"/>
                <w:kern w:val="0"/>
                <w:szCs w:val="21"/>
                <w:highlight w:val="none"/>
              </w:rPr>
              <w:t>是</w:t>
            </w:r>
          </w:p>
        </w:tc>
      </w:tr>
    </w:tbl>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color w:val="000000" w:themeColor="text1"/>
          <w:kern w:val="0"/>
          <w:szCs w:val="21"/>
          <w:highlight w:val="none"/>
        </w:rPr>
      </w:pPr>
      <w:r>
        <w:rPr>
          <w:rFonts w:hint="default" w:ascii="Times New Roman" w:hAnsi="Times New Roman" w:cs="Times New Roman"/>
          <w:color w:val="000000" w:themeColor="text1"/>
          <w:kern w:val="0"/>
          <w:szCs w:val="21"/>
          <w:highlight w:val="none"/>
        </w:rPr>
        <w:t>注：</w:t>
      </w:r>
      <w:r>
        <w:rPr>
          <w:rFonts w:hint="eastAsia" w:ascii="Times New Roman" w:hAnsi="Times New Roman" w:cs="Times New Roman"/>
          <w:color w:val="000000" w:themeColor="text1"/>
          <w:kern w:val="0"/>
          <w:szCs w:val="21"/>
          <w:highlight w:val="none"/>
          <w:lang w:val="en-US" w:eastAsia="zh-CN"/>
        </w:rPr>
        <w:t>本行董事会审批了聘任</w:t>
      </w:r>
      <w:r>
        <w:rPr>
          <w:rFonts w:hint="default" w:ascii="Times New Roman" w:hAnsi="Times New Roman" w:cs="Times New Roman"/>
          <w:color w:val="000000" w:themeColor="text1"/>
          <w:kern w:val="0"/>
          <w:szCs w:val="21"/>
          <w:highlight w:val="none"/>
          <w:lang w:val="en-US" w:eastAsia="zh-CN"/>
        </w:rPr>
        <w:t>周刚</w:t>
      </w:r>
      <w:r>
        <w:rPr>
          <w:rFonts w:hint="eastAsia" w:ascii="Times New Roman" w:hAnsi="Times New Roman" w:cs="Times New Roman"/>
          <w:color w:val="000000" w:themeColor="text1"/>
          <w:kern w:val="0"/>
          <w:szCs w:val="21"/>
          <w:highlight w:val="none"/>
          <w:lang w:val="en-US" w:eastAsia="zh-CN"/>
        </w:rPr>
        <w:t>为本行行长的议案。</w:t>
      </w:r>
      <w:r>
        <w:rPr>
          <w:rFonts w:hint="default" w:ascii="Times New Roman" w:hAnsi="Times New Roman" w:cs="Times New Roman"/>
          <w:color w:val="000000" w:themeColor="text1"/>
          <w:kern w:val="0"/>
          <w:szCs w:val="21"/>
          <w:highlight w:val="none"/>
          <w:lang w:val="en-US" w:eastAsia="zh-CN"/>
        </w:rPr>
        <w:t>周刚</w:t>
      </w:r>
      <w:r>
        <w:rPr>
          <w:rFonts w:hint="eastAsia" w:ascii="Times New Roman" w:hAnsi="Times New Roman" w:cs="Times New Roman"/>
          <w:color w:val="000000" w:themeColor="text1"/>
          <w:kern w:val="0"/>
          <w:szCs w:val="21"/>
          <w:highlight w:val="none"/>
          <w:lang w:val="en-US" w:eastAsia="zh-CN"/>
        </w:rPr>
        <w:t>担任本行行长的任职尚待相关部门批准</w:t>
      </w:r>
      <w:r>
        <w:rPr>
          <w:rFonts w:hint="default" w:ascii="Times New Roman" w:hAnsi="Times New Roman" w:cs="Times New Roman"/>
          <w:color w:val="000000" w:themeColor="text1"/>
          <w:kern w:val="0"/>
          <w:szCs w:val="21"/>
          <w:highlight w:val="none"/>
        </w:rPr>
        <w:t>。</w:t>
      </w:r>
    </w:p>
    <w:p>
      <w:pPr>
        <w:pStyle w:val="2"/>
        <w:keepNext w:val="0"/>
        <w:keepLines w:val="0"/>
        <w:pageBreakBefore w:val="0"/>
        <w:kinsoku/>
        <w:overflowPunct/>
        <w:topLinePunct w:val="0"/>
        <w:bidi w:val="0"/>
        <w:snapToGrid/>
        <w:spacing w:after="0" w:line="480" w:lineRule="exact"/>
        <w:ind w:left="0" w:leftChars="0"/>
        <w:rPr>
          <w:rFonts w:hint="default" w:ascii="Times New Roman" w:hAnsi="Times New Roman" w:cs="Times New Roman"/>
          <w:color w:val="000000" w:themeColor="text1"/>
        </w:rPr>
      </w:pPr>
    </w:p>
    <w:p>
      <w:pPr>
        <w:pStyle w:val="2"/>
        <w:keepNext w:val="0"/>
        <w:keepLines w:val="0"/>
        <w:pageBreakBefore w:val="0"/>
        <w:kinsoku/>
        <w:overflowPunct/>
        <w:topLinePunct w:val="0"/>
        <w:bidi w:val="0"/>
        <w:snapToGrid/>
        <w:spacing w:after="0" w:line="480" w:lineRule="exact"/>
        <w:ind w:left="0" w:leftChars="0"/>
        <w:rPr>
          <w:rFonts w:hint="eastAsia" w:ascii="Times New Roman" w:hAnsi="Times New Roman" w:eastAsia="宋体" w:cs="Times New Roman"/>
          <w:color w:val="000000" w:themeColor="text1"/>
          <w:lang w:val="en-US" w:eastAsia="zh-CN"/>
        </w:rPr>
      </w:pPr>
      <w:r>
        <w:rPr>
          <w:rFonts w:hint="default" w:ascii="Times New Roman" w:hAnsi="Times New Roman" w:eastAsia="宋体" w:cs="Times New Roman"/>
          <w:b/>
          <w:bCs/>
          <w:color w:val="000000" w:themeColor="text1"/>
          <w:highlight w:val="none"/>
          <w:lang w:val="en-US" w:eastAsia="zh-CN"/>
        </w:rPr>
        <w:t>离任</w:t>
      </w:r>
      <w:r>
        <w:rPr>
          <w:rFonts w:hint="default" w:ascii="Times New Roman" w:hAnsi="Times New Roman" w:eastAsia="宋体" w:cs="Times New Roman"/>
          <w:b/>
          <w:bCs/>
          <w:color w:val="000000" w:themeColor="text1"/>
          <w:szCs w:val="24"/>
          <w:highlight w:val="none"/>
        </w:rPr>
        <w:t>董事、监事、高级管理人员情况</w:t>
      </w:r>
    </w:p>
    <w:tbl>
      <w:tblPr>
        <w:tblStyle w:val="8"/>
        <w:tblW w:w="48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587"/>
        <w:gridCol w:w="1363"/>
        <w:gridCol w:w="1952"/>
        <w:gridCol w:w="3183"/>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02" w:type="pct"/>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b/>
                <w:bCs/>
                <w:color w:val="000000" w:themeColor="text1"/>
                <w:kern w:val="0"/>
                <w:szCs w:val="21"/>
                <w:highlight w:val="none"/>
              </w:rPr>
            </w:pPr>
            <w:r>
              <w:rPr>
                <w:rFonts w:hint="default" w:ascii="Times New Roman" w:hAnsi="Times New Roman" w:cs="Times New Roman"/>
                <w:b/>
                <w:bCs/>
                <w:color w:val="000000" w:themeColor="text1"/>
                <w:kern w:val="0"/>
                <w:szCs w:val="21"/>
                <w:highlight w:val="none"/>
              </w:rPr>
              <w:t>姓名</w:t>
            </w:r>
          </w:p>
        </w:tc>
        <w:tc>
          <w:tcPr>
            <w:tcW w:w="327" w:type="pct"/>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b/>
                <w:bCs/>
                <w:color w:val="000000" w:themeColor="text1"/>
                <w:kern w:val="0"/>
                <w:szCs w:val="21"/>
                <w:highlight w:val="none"/>
              </w:rPr>
            </w:pPr>
            <w:r>
              <w:rPr>
                <w:rFonts w:hint="default" w:ascii="Times New Roman" w:hAnsi="Times New Roman" w:cs="Times New Roman"/>
                <w:b/>
                <w:bCs/>
                <w:color w:val="000000" w:themeColor="text1"/>
                <w:kern w:val="0"/>
                <w:szCs w:val="21"/>
                <w:highlight w:val="none"/>
              </w:rPr>
              <w:t>性别</w:t>
            </w:r>
          </w:p>
        </w:tc>
        <w:tc>
          <w:tcPr>
            <w:tcW w:w="759" w:type="pct"/>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b/>
                <w:bCs/>
                <w:color w:val="000000" w:themeColor="text1"/>
                <w:kern w:val="0"/>
                <w:szCs w:val="21"/>
                <w:highlight w:val="none"/>
              </w:rPr>
            </w:pPr>
            <w:r>
              <w:rPr>
                <w:rFonts w:hint="default" w:ascii="Times New Roman" w:hAnsi="Times New Roman" w:cs="Times New Roman"/>
                <w:b/>
                <w:bCs/>
                <w:color w:val="000000" w:themeColor="text1"/>
                <w:kern w:val="0"/>
                <w:szCs w:val="21"/>
                <w:highlight w:val="none"/>
              </w:rPr>
              <w:t>出生年月</w:t>
            </w:r>
          </w:p>
        </w:tc>
        <w:tc>
          <w:tcPr>
            <w:tcW w:w="1087" w:type="pct"/>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eastAsia="宋体" w:cs="Times New Roman"/>
                <w:b/>
                <w:bCs/>
                <w:color w:val="000000" w:themeColor="text1"/>
                <w:kern w:val="0"/>
                <w:szCs w:val="21"/>
                <w:highlight w:val="none"/>
                <w:lang w:val="en-US" w:eastAsia="zh-CN"/>
              </w:rPr>
            </w:pPr>
            <w:r>
              <w:rPr>
                <w:rFonts w:hint="eastAsia" w:ascii="Times New Roman" w:hAnsi="Times New Roman" w:cs="Times New Roman"/>
                <w:b/>
                <w:bCs/>
                <w:color w:val="000000" w:themeColor="text1"/>
                <w:kern w:val="0"/>
                <w:szCs w:val="21"/>
                <w:highlight w:val="none"/>
                <w:lang w:val="en-US" w:eastAsia="zh-CN"/>
              </w:rPr>
              <w:t>离任前</w:t>
            </w:r>
            <w:r>
              <w:rPr>
                <w:rFonts w:hint="default" w:ascii="Times New Roman" w:hAnsi="Times New Roman" w:cs="Times New Roman"/>
                <w:b/>
                <w:bCs/>
                <w:color w:val="000000" w:themeColor="text1"/>
                <w:kern w:val="0"/>
                <w:szCs w:val="21"/>
                <w:highlight w:val="none"/>
              </w:rPr>
              <w:t>职</w:t>
            </w:r>
            <w:r>
              <w:rPr>
                <w:rFonts w:hint="default" w:ascii="Times New Roman" w:hAnsi="Times New Roman" w:cs="Times New Roman"/>
                <w:b/>
                <w:bCs/>
                <w:color w:val="000000" w:themeColor="text1"/>
                <w:kern w:val="0"/>
                <w:szCs w:val="21"/>
                <w:highlight w:val="none"/>
                <w:lang w:val="en-US" w:eastAsia="zh-CN"/>
              </w:rPr>
              <w:t>务</w:t>
            </w:r>
          </w:p>
        </w:tc>
        <w:tc>
          <w:tcPr>
            <w:tcW w:w="1773" w:type="pct"/>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b/>
                <w:bCs/>
                <w:color w:val="000000" w:themeColor="text1"/>
                <w:kern w:val="0"/>
                <w:szCs w:val="21"/>
                <w:highlight w:val="none"/>
              </w:rPr>
            </w:pPr>
            <w:r>
              <w:rPr>
                <w:rFonts w:hint="default" w:ascii="Times New Roman" w:hAnsi="Times New Roman" w:cs="Times New Roman"/>
                <w:b/>
                <w:bCs/>
                <w:color w:val="000000" w:themeColor="text1"/>
                <w:kern w:val="0"/>
                <w:szCs w:val="21"/>
                <w:highlight w:val="none"/>
              </w:rPr>
              <w:t>任职</w:t>
            </w:r>
            <w:r>
              <w:rPr>
                <w:rFonts w:hint="eastAsia" w:ascii="Times New Roman" w:hAnsi="Times New Roman" w:cs="Times New Roman"/>
                <w:b/>
                <w:bCs/>
                <w:color w:val="000000" w:themeColor="text1"/>
                <w:kern w:val="0"/>
                <w:szCs w:val="21"/>
                <w:highlight w:val="none"/>
                <w:lang w:val="en-US" w:eastAsia="zh-CN"/>
              </w:rPr>
              <w:t>期间</w:t>
            </w:r>
          </w:p>
        </w:tc>
        <w:tc>
          <w:tcPr>
            <w:tcW w:w="549" w:type="pct"/>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b/>
                <w:bCs/>
                <w:color w:val="000000" w:themeColor="text1"/>
                <w:kern w:val="0"/>
                <w:szCs w:val="21"/>
                <w:highlight w:val="none"/>
              </w:rPr>
            </w:pPr>
            <w:r>
              <w:rPr>
                <w:rFonts w:hint="eastAsia" w:ascii="Times New Roman" w:hAnsi="Times New Roman" w:cs="Times New Roman"/>
                <w:b/>
                <w:bCs/>
                <w:color w:val="000000" w:themeColor="text1"/>
                <w:kern w:val="0"/>
                <w:szCs w:val="21"/>
                <w:highlight w:val="none"/>
                <w:lang w:val="en-US" w:eastAsia="zh-CN"/>
              </w:rPr>
              <w:t>离任前</w:t>
            </w:r>
            <w:r>
              <w:rPr>
                <w:rFonts w:hint="default" w:ascii="Times New Roman" w:hAnsi="Times New Roman" w:cs="Times New Roman"/>
                <w:b/>
                <w:bCs/>
                <w:color w:val="000000" w:themeColor="text1"/>
                <w:kern w:val="0"/>
                <w:szCs w:val="21"/>
                <w:highlight w:val="none"/>
              </w:rPr>
              <w:t>持股数（万股）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502" w:type="pct"/>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eastAsia="宋体" w:cs="Times New Roman"/>
                <w:color w:val="000000" w:themeColor="text1"/>
                <w:kern w:val="0"/>
                <w:szCs w:val="21"/>
                <w:highlight w:val="none"/>
                <w:lang w:val="en-US" w:eastAsia="zh-CN"/>
              </w:rPr>
            </w:pPr>
            <w:r>
              <w:rPr>
                <w:rFonts w:hint="eastAsia" w:ascii="Times New Roman" w:hAnsi="Times New Roman" w:cs="Times New Roman"/>
                <w:color w:val="000000" w:themeColor="text1"/>
                <w:kern w:val="0"/>
                <w:szCs w:val="21"/>
                <w:highlight w:val="none"/>
                <w:lang w:val="en-US" w:eastAsia="zh-CN"/>
              </w:rPr>
              <w:t>胡健敏</w:t>
            </w:r>
          </w:p>
        </w:tc>
        <w:tc>
          <w:tcPr>
            <w:tcW w:w="327" w:type="pct"/>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eastAsia="宋体" w:cs="Times New Roman"/>
                <w:color w:val="000000" w:themeColor="text1"/>
                <w:kern w:val="0"/>
                <w:szCs w:val="21"/>
                <w:highlight w:val="none"/>
                <w:lang w:val="en-US" w:eastAsia="zh-CN"/>
              </w:rPr>
            </w:pPr>
            <w:r>
              <w:rPr>
                <w:rFonts w:hint="default" w:ascii="Times New Roman" w:hAnsi="Times New Roman" w:cs="Times New Roman"/>
                <w:color w:val="000000" w:themeColor="text1"/>
                <w:kern w:val="0"/>
                <w:szCs w:val="21"/>
                <w:highlight w:val="none"/>
                <w:lang w:val="en-US" w:eastAsia="zh-CN"/>
              </w:rPr>
              <w:t>男</w:t>
            </w:r>
          </w:p>
        </w:tc>
        <w:tc>
          <w:tcPr>
            <w:tcW w:w="759" w:type="pct"/>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000000" w:themeColor="text1"/>
                <w:kern w:val="0"/>
                <w:szCs w:val="21"/>
                <w:highlight w:val="none"/>
              </w:rPr>
            </w:pPr>
            <w:r>
              <w:rPr>
                <w:rFonts w:hint="default" w:ascii="Times New Roman" w:hAnsi="Times New Roman" w:cs="Times New Roman"/>
                <w:b w:val="0"/>
                <w:color w:val="000000" w:themeColor="text1"/>
                <w:kern w:val="0"/>
                <w:szCs w:val="21"/>
                <w:highlight w:val="none"/>
              </w:rPr>
              <w:t>19</w:t>
            </w:r>
            <w:r>
              <w:rPr>
                <w:rFonts w:hint="eastAsia" w:ascii="Times New Roman" w:hAnsi="Times New Roman" w:cs="Times New Roman"/>
                <w:b w:val="0"/>
                <w:color w:val="000000" w:themeColor="text1"/>
                <w:kern w:val="0"/>
                <w:szCs w:val="21"/>
                <w:highlight w:val="none"/>
                <w:lang w:val="en-US" w:eastAsia="zh-CN"/>
              </w:rPr>
              <w:t>64</w:t>
            </w:r>
            <w:r>
              <w:rPr>
                <w:rFonts w:hint="default" w:ascii="Times New Roman" w:hAnsi="Times New Roman" w:cs="Times New Roman"/>
                <w:color w:val="000000" w:themeColor="text1"/>
                <w:kern w:val="0"/>
                <w:szCs w:val="21"/>
                <w:highlight w:val="none"/>
              </w:rPr>
              <w:t>年</w:t>
            </w:r>
            <w:r>
              <w:rPr>
                <w:rFonts w:hint="eastAsia" w:ascii="Times New Roman" w:hAnsi="Times New Roman" w:cs="Times New Roman"/>
                <w:b w:val="0"/>
                <w:color w:val="000000" w:themeColor="text1"/>
                <w:kern w:val="0"/>
                <w:szCs w:val="21"/>
                <w:highlight w:val="none"/>
                <w:lang w:val="en-US" w:eastAsia="zh-CN"/>
              </w:rPr>
              <w:t>10</w:t>
            </w:r>
            <w:r>
              <w:rPr>
                <w:rFonts w:hint="default" w:ascii="Times New Roman" w:hAnsi="Times New Roman" w:cs="Times New Roman"/>
                <w:color w:val="000000" w:themeColor="text1"/>
                <w:kern w:val="0"/>
                <w:szCs w:val="21"/>
                <w:highlight w:val="none"/>
              </w:rPr>
              <w:t>月</w:t>
            </w:r>
          </w:p>
        </w:tc>
        <w:tc>
          <w:tcPr>
            <w:tcW w:w="1087" w:type="pct"/>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eastAsia="宋体" w:cs="Times New Roman"/>
                <w:color w:val="000000" w:themeColor="text1"/>
                <w:kern w:val="0"/>
                <w:szCs w:val="21"/>
                <w:highlight w:val="none"/>
                <w:lang w:val="en-US" w:eastAsia="zh-CN"/>
              </w:rPr>
            </w:pPr>
            <w:r>
              <w:rPr>
                <w:rFonts w:hint="eastAsia" w:ascii="Times New Roman" w:hAnsi="Times New Roman" w:cs="Times New Roman"/>
                <w:color w:val="000000" w:themeColor="text1"/>
                <w:kern w:val="0"/>
                <w:szCs w:val="21"/>
                <w:highlight w:val="none"/>
                <w:lang w:val="en-US" w:eastAsia="zh-CN"/>
              </w:rPr>
              <w:t>副</w:t>
            </w:r>
            <w:r>
              <w:rPr>
                <w:rFonts w:hint="default" w:ascii="Times New Roman" w:hAnsi="Times New Roman" w:cs="Times New Roman"/>
                <w:color w:val="000000" w:themeColor="text1"/>
                <w:kern w:val="0"/>
                <w:szCs w:val="21"/>
                <w:highlight w:val="none"/>
              </w:rPr>
              <w:t>董事</w:t>
            </w:r>
            <w:r>
              <w:rPr>
                <w:rFonts w:hint="default" w:ascii="Times New Roman" w:hAnsi="Times New Roman" w:cs="Times New Roman"/>
                <w:color w:val="000000" w:themeColor="text1"/>
                <w:kern w:val="0"/>
                <w:szCs w:val="21"/>
                <w:highlight w:val="none"/>
                <w:lang w:val="en-US" w:eastAsia="zh-CN"/>
              </w:rPr>
              <w:t>长、执行董事</w:t>
            </w:r>
          </w:p>
        </w:tc>
        <w:tc>
          <w:tcPr>
            <w:tcW w:w="1773" w:type="pct"/>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eastAsia="宋体" w:cs="Times New Roman"/>
                <w:color w:val="000000" w:themeColor="text1"/>
                <w:kern w:val="0"/>
                <w:szCs w:val="21"/>
                <w:highlight w:val="none"/>
                <w:lang w:val="en-US" w:eastAsia="zh-CN"/>
              </w:rPr>
            </w:pPr>
            <w:r>
              <w:rPr>
                <w:rFonts w:hint="default" w:ascii="Times New Roman" w:hAnsi="Times New Roman" w:cs="Times New Roman"/>
                <w:b w:val="0"/>
                <w:color w:val="000000" w:themeColor="text1"/>
                <w:kern w:val="0"/>
                <w:szCs w:val="21"/>
                <w:highlight w:val="none"/>
              </w:rPr>
              <w:t>202</w:t>
            </w:r>
            <w:r>
              <w:rPr>
                <w:rFonts w:hint="default" w:ascii="Times New Roman" w:hAnsi="Times New Roman" w:cs="Times New Roman"/>
                <w:b w:val="0"/>
                <w:color w:val="000000" w:themeColor="text1"/>
                <w:kern w:val="0"/>
                <w:szCs w:val="21"/>
                <w:highlight w:val="none"/>
                <w:lang w:val="en-US" w:eastAsia="zh-CN"/>
              </w:rPr>
              <w:t>3</w:t>
            </w:r>
            <w:r>
              <w:rPr>
                <w:rFonts w:hint="default" w:ascii="Times New Roman" w:hAnsi="Times New Roman" w:cs="Times New Roman"/>
                <w:color w:val="000000" w:themeColor="text1"/>
                <w:kern w:val="0"/>
                <w:szCs w:val="21"/>
                <w:highlight w:val="none"/>
              </w:rPr>
              <w:t>年</w:t>
            </w:r>
            <w:r>
              <w:rPr>
                <w:rFonts w:hint="default" w:ascii="Times New Roman" w:hAnsi="Times New Roman" w:cs="Times New Roman"/>
                <w:b w:val="0"/>
                <w:color w:val="000000" w:themeColor="text1"/>
                <w:kern w:val="0"/>
                <w:szCs w:val="21"/>
                <w:highlight w:val="none"/>
                <w:lang w:val="en-US" w:eastAsia="zh-CN"/>
              </w:rPr>
              <w:t>8</w:t>
            </w:r>
            <w:r>
              <w:rPr>
                <w:rFonts w:hint="default" w:ascii="Times New Roman" w:hAnsi="Times New Roman" w:cs="Times New Roman"/>
                <w:color w:val="000000" w:themeColor="text1"/>
                <w:kern w:val="0"/>
                <w:szCs w:val="21"/>
                <w:highlight w:val="none"/>
              </w:rPr>
              <w:t>月</w:t>
            </w:r>
            <w:r>
              <w:rPr>
                <w:rFonts w:hint="eastAsia" w:ascii="Times New Roman" w:hAnsi="Times New Roman" w:cs="Times New Roman"/>
                <w:color w:val="000000" w:themeColor="text1"/>
                <w:kern w:val="0"/>
                <w:szCs w:val="21"/>
                <w:highlight w:val="none"/>
                <w:lang w:val="en-US" w:eastAsia="zh-CN"/>
              </w:rPr>
              <w:t>起至2024年3月止</w:t>
            </w:r>
          </w:p>
        </w:tc>
        <w:tc>
          <w:tcPr>
            <w:tcW w:w="549" w:type="pct"/>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b w:val="0"/>
                <w:color w:val="000000" w:themeColor="text1"/>
                <w:kern w:val="0"/>
                <w:szCs w:val="21"/>
                <w:highlight w:val="none"/>
              </w:rPr>
            </w:pPr>
            <w:r>
              <w:rPr>
                <w:rFonts w:hint="default" w:ascii="Times New Roman" w:hAnsi="Times New Roman" w:eastAsia="宋体" w:cs="Times New Roman"/>
                <w:bCs/>
                <w:color w:val="000000" w:themeColor="text1"/>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502" w:type="pct"/>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eastAsia="宋体" w:cs="Times New Roman"/>
                <w:color w:val="000000" w:themeColor="text1"/>
                <w:kern w:val="0"/>
                <w:szCs w:val="21"/>
                <w:highlight w:val="none"/>
                <w:lang w:val="en-US" w:eastAsia="zh-CN"/>
              </w:rPr>
            </w:pPr>
            <w:r>
              <w:rPr>
                <w:rFonts w:hint="eastAsia" w:ascii="Times New Roman" w:hAnsi="Times New Roman" w:cs="Times New Roman"/>
                <w:color w:val="000000" w:themeColor="text1"/>
                <w:kern w:val="0"/>
                <w:szCs w:val="21"/>
                <w:highlight w:val="none"/>
                <w:lang w:val="en-US" w:eastAsia="zh-CN"/>
              </w:rPr>
              <w:t>陈善兴</w:t>
            </w:r>
          </w:p>
        </w:tc>
        <w:tc>
          <w:tcPr>
            <w:tcW w:w="327" w:type="pct"/>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000000" w:themeColor="text1"/>
                <w:kern w:val="0"/>
                <w:szCs w:val="21"/>
                <w:highlight w:val="none"/>
              </w:rPr>
            </w:pPr>
            <w:r>
              <w:rPr>
                <w:rFonts w:hint="default" w:ascii="Times New Roman" w:hAnsi="Times New Roman" w:cs="Times New Roman"/>
                <w:color w:val="000000" w:themeColor="text1"/>
                <w:kern w:val="0"/>
                <w:szCs w:val="21"/>
                <w:highlight w:val="none"/>
              </w:rPr>
              <w:t>男</w:t>
            </w:r>
          </w:p>
        </w:tc>
        <w:tc>
          <w:tcPr>
            <w:tcW w:w="759" w:type="pct"/>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000000" w:themeColor="text1"/>
                <w:kern w:val="0"/>
                <w:szCs w:val="21"/>
                <w:highlight w:val="none"/>
              </w:rPr>
            </w:pPr>
            <w:r>
              <w:rPr>
                <w:rFonts w:hint="default" w:ascii="Times New Roman" w:hAnsi="Times New Roman" w:cs="Times New Roman"/>
                <w:color w:val="000000" w:themeColor="text1"/>
                <w:kern w:val="0"/>
                <w:szCs w:val="21"/>
                <w:highlight w:val="none"/>
              </w:rPr>
              <w:t>19</w:t>
            </w:r>
            <w:r>
              <w:rPr>
                <w:rFonts w:hint="eastAsia" w:ascii="Times New Roman" w:hAnsi="Times New Roman" w:cs="Times New Roman"/>
                <w:color w:val="000000" w:themeColor="text1"/>
                <w:kern w:val="0"/>
                <w:szCs w:val="21"/>
                <w:highlight w:val="none"/>
                <w:lang w:val="en-US" w:eastAsia="zh-CN"/>
              </w:rPr>
              <w:t>65</w:t>
            </w:r>
            <w:r>
              <w:rPr>
                <w:rFonts w:hint="default" w:ascii="Times New Roman" w:hAnsi="Times New Roman" w:cs="Times New Roman"/>
                <w:color w:val="000000" w:themeColor="text1"/>
                <w:kern w:val="0"/>
                <w:szCs w:val="21"/>
                <w:highlight w:val="none"/>
              </w:rPr>
              <w:t>年1</w:t>
            </w:r>
            <w:r>
              <w:rPr>
                <w:rFonts w:hint="eastAsia" w:ascii="Times New Roman" w:hAnsi="Times New Roman" w:cs="Times New Roman"/>
                <w:color w:val="000000" w:themeColor="text1"/>
                <w:kern w:val="0"/>
                <w:szCs w:val="21"/>
                <w:highlight w:val="none"/>
                <w:lang w:val="en-US" w:eastAsia="zh-CN"/>
              </w:rPr>
              <w:t>2</w:t>
            </w:r>
            <w:r>
              <w:rPr>
                <w:rFonts w:hint="default" w:ascii="Times New Roman" w:hAnsi="Times New Roman" w:cs="Times New Roman"/>
                <w:color w:val="000000" w:themeColor="text1"/>
                <w:kern w:val="0"/>
                <w:szCs w:val="21"/>
                <w:highlight w:val="none"/>
              </w:rPr>
              <w:t>月</w:t>
            </w:r>
          </w:p>
        </w:tc>
        <w:tc>
          <w:tcPr>
            <w:tcW w:w="1087" w:type="pct"/>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000000" w:themeColor="text1"/>
                <w:kern w:val="0"/>
                <w:szCs w:val="21"/>
                <w:highlight w:val="none"/>
              </w:rPr>
            </w:pPr>
            <w:r>
              <w:rPr>
                <w:rFonts w:hint="eastAsia" w:ascii="Times New Roman" w:hAnsi="Times New Roman" w:cs="Times New Roman"/>
                <w:color w:val="000000" w:themeColor="text1"/>
                <w:kern w:val="0"/>
                <w:sz w:val="21"/>
                <w:szCs w:val="21"/>
                <w:highlight w:val="none"/>
                <w:lang w:val="en-US" w:eastAsia="zh-CN"/>
              </w:rPr>
              <w:t>监事长</w:t>
            </w:r>
            <w:r>
              <w:rPr>
                <w:rFonts w:hint="eastAsia" w:ascii="Times New Roman" w:hAnsi="Times New Roman" w:cs="Times New Roman"/>
                <w:color w:val="000000" w:themeColor="text1"/>
                <w:kern w:val="0"/>
                <w:szCs w:val="21"/>
                <w:highlight w:val="none"/>
                <w:lang w:eastAsia="zh-CN"/>
              </w:rPr>
              <w:t>、</w:t>
            </w:r>
            <w:r>
              <w:rPr>
                <w:rFonts w:hint="eastAsia" w:ascii="Times New Roman" w:hAnsi="Times New Roman" w:cs="Times New Roman"/>
                <w:color w:val="000000" w:themeColor="text1"/>
                <w:kern w:val="0"/>
                <w:szCs w:val="21"/>
                <w:highlight w:val="none"/>
                <w:lang w:val="en-US" w:eastAsia="zh-CN"/>
              </w:rPr>
              <w:t>股东监事</w:t>
            </w:r>
          </w:p>
        </w:tc>
        <w:tc>
          <w:tcPr>
            <w:tcW w:w="1773" w:type="pct"/>
            <w:noWrap w:val="0"/>
            <w:vAlign w:val="center"/>
          </w:tcPr>
          <w:p>
            <w:pPr>
              <w:keepNext w:val="0"/>
              <w:keepLines w:val="0"/>
              <w:pageBreakBefore w:val="0"/>
              <w:widowControl/>
              <w:kinsoku/>
              <w:overflowPunct/>
              <w:topLinePunct w:val="0"/>
              <w:bidi w:val="0"/>
              <w:snapToGrid/>
              <w:spacing w:line="240" w:lineRule="auto"/>
              <w:ind w:left="0" w:leftChars="0"/>
              <w:jc w:val="center"/>
              <w:rPr>
                <w:rFonts w:ascii="Times New Roman" w:hAnsi="Times New Roman" w:cs="Times New Roman"/>
                <w:color w:val="000000" w:themeColor="text1"/>
                <w:kern w:val="0"/>
                <w:szCs w:val="21"/>
                <w:highlight w:val="none"/>
              </w:rPr>
            </w:pPr>
            <w:r>
              <w:rPr>
                <w:rFonts w:hint="default" w:ascii="Times New Roman" w:hAnsi="Times New Roman" w:cs="Times New Roman"/>
                <w:b w:val="0"/>
                <w:color w:val="000000" w:themeColor="text1"/>
                <w:kern w:val="0"/>
                <w:szCs w:val="21"/>
                <w:highlight w:val="none"/>
              </w:rPr>
              <w:t>20</w:t>
            </w:r>
            <w:r>
              <w:rPr>
                <w:rFonts w:hint="eastAsia" w:ascii="Times New Roman" w:hAnsi="Times New Roman" w:cs="Times New Roman"/>
                <w:b w:val="0"/>
                <w:color w:val="000000" w:themeColor="text1"/>
                <w:kern w:val="0"/>
                <w:szCs w:val="21"/>
                <w:highlight w:val="none"/>
                <w:lang w:val="en-US" w:eastAsia="zh-CN"/>
              </w:rPr>
              <w:t>1</w:t>
            </w:r>
            <w:r>
              <w:rPr>
                <w:rFonts w:hint="default" w:ascii="Times New Roman" w:hAnsi="Times New Roman" w:cs="Times New Roman"/>
                <w:b w:val="0"/>
                <w:color w:val="000000" w:themeColor="text1"/>
                <w:kern w:val="0"/>
                <w:szCs w:val="21"/>
                <w:highlight w:val="none"/>
              </w:rPr>
              <w:t>2</w:t>
            </w:r>
            <w:r>
              <w:rPr>
                <w:rFonts w:hint="default" w:ascii="Times New Roman" w:hAnsi="Times New Roman" w:cs="Times New Roman"/>
                <w:color w:val="000000" w:themeColor="text1"/>
                <w:kern w:val="0"/>
                <w:szCs w:val="21"/>
                <w:highlight w:val="none"/>
              </w:rPr>
              <w:t>年</w:t>
            </w:r>
            <w:r>
              <w:rPr>
                <w:rFonts w:hint="eastAsia" w:ascii="Times New Roman" w:hAnsi="Times New Roman" w:cs="Times New Roman"/>
                <w:b w:val="0"/>
                <w:color w:val="000000" w:themeColor="text1"/>
                <w:kern w:val="0"/>
                <w:szCs w:val="21"/>
                <w:highlight w:val="none"/>
                <w:lang w:val="en-US" w:eastAsia="zh-CN"/>
              </w:rPr>
              <w:t>1</w:t>
            </w:r>
            <w:r>
              <w:rPr>
                <w:rFonts w:hint="default" w:ascii="Times New Roman" w:hAnsi="Times New Roman" w:cs="Times New Roman"/>
                <w:color w:val="000000" w:themeColor="text1"/>
                <w:kern w:val="0"/>
                <w:szCs w:val="21"/>
                <w:highlight w:val="none"/>
              </w:rPr>
              <w:t>月</w:t>
            </w:r>
            <w:r>
              <w:rPr>
                <w:rFonts w:hint="eastAsia" w:ascii="Times New Roman" w:hAnsi="Times New Roman" w:cs="Times New Roman"/>
                <w:color w:val="000000" w:themeColor="text1"/>
                <w:kern w:val="0"/>
                <w:szCs w:val="21"/>
                <w:highlight w:val="none"/>
                <w:lang w:val="en-US" w:eastAsia="zh-CN"/>
              </w:rPr>
              <w:t>起至2024年4月止</w:t>
            </w:r>
          </w:p>
        </w:tc>
        <w:tc>
          <w:tcPr>
            <w:tcW w:w="549" w:type="pct"/>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b w:val="0"/>
                <w:color w:val="000000" w:themeColor="text1"/>
                <w:kern w:val="0"/>
                <w:szCs w:val="21"/>
                <w:highlight w:val="none"/>
              </w:rPr>
            </w:pPr>
            <w:r>
              <w:rPr>
                <w:rFonts w:hint="default" w:ascii="Times New Roman" w:hAnsi="Times New Roman" w:eastAsia="宋体" w:cs="Times New Roman"/>
                <w:bCs/>
                <w:color w:val="000000" w:themeColor="text1"/>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502" w:type="pct"/>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eastAsia="宋体" w:cs="Times New Roman"/>
                <w:color w:val="000000" w:themeColor="text1"/>
                <w:kern w:val="0"/>
                <w:szCs w:val="21"/>
                <w:highlight w:val="none"/>
                <w:lang w:val="en-US" w:eastAsia="zh-CN"/>
              </w:rPr>
            </w:pPr>
            <w:r>
              <w:rPr>
                <w:rFonts w:hint="eastAsia" w:ascii="Times New Roman" w:hAnsi="Times New Roman" w:cs="Times New Roman"/>
                <w:color w:val="000000" w:themeColor="text1"/>
                <w:kern w:val="0"/>
                <w:szCs w:val="21"/>
                <w:highlight w:val="none"/>
                <w:lang w:val="en-US" w:eastAsia="zh-CN"/>
              </w:rPr>
              <w:t>申瑞红</w:t>
            </w:r>
          </w:p>
        </w:tc>
        <w:tc>
          <w:tcPr>
            <w:tcW w:w="327" w:type="pct"/>
            <w:noWrap w:val="0"/>
            <w:vAlign w:val="center"/>
          </w:tcPr>
          <w:p>
            <w:pPr>
              <w:keepNext w:val="0"/>
              <w:keepLines w:val="0"/>
              <w:pageBreakBefore w:val="0"/>
              <w:widowControl/>
              <w:kinsoku/>
              <w:overflowPunct/>
              <w:topLinePunct w:val="0"/>
              <w:bidi w:val="0"/>
              <w:snapToGrid/>
              <w:spacing w:line="240" w:lineRule="auto"/>
              <w:ind w:left="0" w:leftChars="0"/>
              <w:jc w:val="center"/>
              <w:rPr>
                <w:rFonts w:hint="eastAsia" w:ascii="Times New Roman" w:hAnsi="Times New Roman" w:eastAsia="宋体" w:cs="Times New Roman"/>
                <w:color w:val="000000" w:themeColor="text1"/>
                <w:kern w:val="0"/>
                <w:szCs w:val="21"/>
                <w:highlight w:val="none"/>
                <w:lang w:val="en-US" w:eastAsia="zh-CN"/>
              </w:rPr>
            </w:pPr>
            <w:r>
              <w:rPr>
                <w:rFonts w:hint="eastAsia" w:ascii="Times New Roman" w:hAnsi="Times New Roman" w:cs="Times New Roman"/>
                <w:color w:val="000000" w:themeColor="text1"/>
                <w:kern w:val="0"/>
                <w:szCs w:val="21"/>
                <w:highlight w:val="none"/>
                <w:lang w:val="en-US" w:eastAsia="zh-CN"/>
              </w:rPr>
              <w:t>女</w:t>
            </w:r>
          </w:p>
        </w:tc>
        <w:tc>
          <w:tcPr>
            <w:tcW w:w="759" w:type="pct"/>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b w:val="0"/>
                <w:color w:val="000000" w:themeColor="text1"/>
                <w:kern w:val="0"/>
                <w:szCs w:val="21"/>
                <w:highlight w:val="none"/>
              </w:rPr>
            </w:pPr>
            <w:r>
              <w:rPr>
                <w:rFonts w:hint="default" w:ascii="Times New Roman" w:hAnsi="Times New Roman" w:cs="Times New Roman"/>
                <w:b w:val="0"/>
                <w:color w:val="000000" w:themeColor="text1"/>
                <w:kern w:val="0"/>
                <w:szCs w:val="21"/>
                <w:highlight w:val="none"/>
                <w:lang w:val="en-US" w:eastAsia="zh-CN"/>
              </w:rPr>
              <w:t>1974 年9月</w:t>
            </w:r>
          </w:p>
        </w:tc>
        <w:tc>
          <w:tcPr>
            <w:tcW w:w="1087" w:type="pct"/>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000000" w:themeColor="text1"/>
                <w:kern w:val="0"/>
                <w:sz w:val="21"/>
                <w:szCs w:val="21"/>
                <w:highlight w:val="none"/>
                <w:lang w:val="en-US" w:eastAsia="zh-CN"/>
              </w:rPr>
            </w:pPr>
            <w:r>
              <w:rPr>
                <w:rFonts w:hint="eastAsia" w:ascii="Times New Roman" w:hAnsi="Times New Roman" w:cs="Times New Roman"/>
                <w:color w:val="000000" w:themeColor="text1"/>
                <w:kern w:val="0"/>
                <w:sz w:val="21"/>
                <w:szCs w:val="21"/>
                <w:highlight w:val="none"/>
                <w:lang w:val="en-US" w:eastAsia="zh-CN"/>
              </w:rPr>
              <w:t>职工监事</w:t>
            </w:r>
          </w:p>
        </w:tc>
        <w:tc>
          <w:tcPr>
            <w:tcW w:w="1773" w:type="pct"/>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b w:val="0"/>
                <w:color w:val="000000" w:themeColor="text1"/>
                <w:kern w:val="0"/>
                <w:szCs w:val="21"/>
                <w:highlight w:val="none"/>
              </w:rPr>
            </w:pPr>
            <w:r>
              <w:rPr>
                <w:rFonts w:hint="default" w:ascii="Times New Roman" w:hAnsi="Times New Roman" w:cs="Times New Roman"/>
                <w:b w:val="0"/>
                <w:color w:val="000000" w:themeColor="text1"/>
                <w:kern w:val="0"/>
                <w:szCs w:val="21"/>
                <w:highlight w:val="none"/>
              </w:rPr>
              <w:t>20</w:t>
            </w:r>
            <w:r>
              <w:rPr>
                <w:rFonts w:hint="eastAsia" w:ascii="Times New Roman" w:hAnsi="Times New Roman" w:cs="Times New Roman"/>
                <w:b w:val="0"/>
                <w:color w:val="000000" w:themeColor="text1"/>
                <w:kern w:val="0"/>
                <w:szCs w:val="21"/>
                <w:highlight w:val="none"/>
                <w:lang w:val="en-US" w:eastAsia="zh-CN"/>
              </w:rPr>
              <w:t>21</w:t>
            </w:r>
            <w:r>
              <w:rPr>
                <w:rFonts w:hint="default" w:ascii="Times New Roman" w:hAnsi="Times New Roman" w:cs="Times New Roman"/>
                <w:color w:val="000000" w:themeColor="text1"/>
                <w:kern w:val="0"/>
                <w:szCs w:val="21"/>
                <w:highlight w:val="none"/>
              </w:rPr>
              <w:t>年</w:t>
            </w:r>
            <w:r>
              <w:rPr>
                <w:rFonts w:hint="eastAsia" w:ascii="Times New Roman" w:hAnsi="Times New Roman" w:cs="Times New Roman"/>
                <w:b w:val="0"/>
                <w:color w:val="000000" w:themeColor="text1"/>
                <w:kern w:val="0"/>
                <w:szCs w:val="21"/>
                <w:highlight w:val="none"/>
                <w:lang w:val="en-US" w:eastAsia="zh-CN"/>
              </w:rPr>
              <w:t>3</w:t>
            </w:r>
            <w:r>
              <w:rPr>
                <w:rFonts w:hint="default" w:ascii="Times New Roman" w:hAnsi="Times New Roman" w:cs="Times New Roman"/>
                <w:color w:val="000000" w:themeColor="text1"/>
                <w:kern w:val="0"/>
                <w:szCs w:val="21"/>
                <w:highlight w:val="none"/>
              </w:rPr>
              <w:t>月</w:t>
            </w:r>
            <w:r>
              <w:rPr>
                <w:rFonts w:hint="eastAsia" w:ascii="Times New Roman" w:hAnsi="Times New Roman" w:cs="Times New Roman"/>
                <w:color w:val="000000" w:themeColor="text1"/>
                <w:kern w:val="0"/>
                <w:szCs w:val="21"/>
                <w:highlight w:val="none"/>
                <w:lang w:val="en-US" w:eastAsia="zh-CN"/>
              </w:rPr>
              <w:t>起至2024年10月止</w:t>
            </w:r>
          </w:p>
        </w:tc>
        <w:tc>
          <w:tcPr>
            <w:tcW w:w="549" w:type="pct"/>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b w:val="0"/>
                <w:color w:val="000000" w:themeColor="text1"/>
                <w:kern w:val="0"/>
                <w:szCs w:val="21"/>
                <w:highlight w:val="none"/>
              </w:rPr>
            </w:pPr>
            <w:r>
              <w:rPr>
                <w:rFonts w:hint="default" w:ascii="Times New Roman" w:hAnsi="Times New Roman" w:eastAsia="宋体" w:cs="Times New Roman"/>
                <w:bCs/>
                <w:color w:val="000000" w:themeColor="text1"/>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502" w:type="pct"/>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000000" w:themeColor="text1"/>
                <w:kern w:val="0"/>
                <w:szCs w:val="21"/>
                <w:highlight w:val="none"/>
              </w:rPr>
            </w:pPr>
            <w:r>
              <w:rPr>
                <w:rFonts w:hint="default" w:ascii="Times New Roman" w:hAnsi="Times New Roman" w:cs="Times New Roman"/>
                <w:color w:val="000000" w:themeColor="text1"/>
                <w:kern w:val="0"/>
                <w:szCs w:val="21"/>
                <w:highlight w:val="none"/>
              </w:rPr>
              <w:t>杨瑞彬</w:t>
            </w:r>
          </w:p>
        </w:tc>
        <w:tc>
          <w:tcPr>
            <w:tcW w:w="327" w:type="pct"/>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000000" w:themeColor="text1"/>
                <w:kern w:val="0"/>
                <w:szCs w:val="21"/>
                <w:highlight w:val="none"/>
              </w:rPr>
            </w:pPr>
            <w:r>
              <w:rPr>
                <w:rFonts w:hint="default" w:ascii="Times New Roman" w:hAnsi="Times New Roman" w:cs="Times New Roman"/>
                <w:color w:val="000000" w:themeColor="text1"/>
                <w:kern w:val="0"/>
                <w:szCs w:val="21"/>
                <w:highlight w:val="none"/>
              </w:rPr>
              <w:t>男</w:t>
            </w:r>
          </w:p>
        </w:tc>
        <w:tc>
          <w:tcPr>
            <w:tcW w:w="759" w:type="pct"/>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b w:val="0"/>
                <w:color w:val="000000" w:themeColor="text1"/>
                <w:kern w:val="0"/>
                <w:szCs w:val="21"/>
                <w:highlight w:val="none"/>
              </w:rPr>
            </w:pPr>
            <w:r>
              <w:rPr>
                <w:rFonts w:hint="default" w:ascii="Times New Roman" w:hAnsi="Times New Roman" w:cs="Times New Roman"/>
                <w:b w:val="0"/>
                <w:color w:val="000000" w:themeColor="text1"/>
                <w:kern w:val="0"/>
                <w:szCs w:val="21"/>
                <w:highlight w:val="none"/>
              </w:rPr>
              <w:t>1973</w:t>
            </w:r>
            <w:r>
              <w:rPr>
                <w:rFonts w:hint="default" w:ascii="Times New Roman" w:hAnsi="Times New Roman" w:cs="Times New Roman"/>
                <w:color w:val="000000" w:themeColor="text1"/>
                <w:kern w:val="0"/>
                <w:szCs w:val="21"/>
                <w:highlight w:val="none"/>
              </w:rPr>
              <w:t>年</w:t>
            </w:r>
            <w:r>
              <w:rPr>
                <w:rFonts w:hint="default" w:ascii="Times New Roman" w:hAnsi="Times New Roman" w:cs="Times New Roman"/>
                <w:b w:val="0"/>
                <w:color w:val="000000" w:themeColor="text1"/>
                <w:kern w:val="0"/>
                <w:szCs w:val="21"/>
                <w:highlight w:val="none"/>
              </w:rPr>
              <w:t>6</w:t>
            </w:r>
            <w:r>
              <w:rPr>
                <w:rFonts w:hint="default" w:ascii="Times New Roman" w:hAnsi="Times New Roman" w:cs="Times New Roman"/>
                <w:color w:val="000000" w:themeColor="text1"/>
                <w:kern w:val="0"/>
                <w:szCs w:val="21"/>
                <w:highlight w:val="none"/>
              </w:rPr>
              <w:t>月</w:t>
            </w:r>
          </w:p>
        </w:tc>
        <w:tc>
          <w:tcPr>
            <w:tcW w:w="1087" w:type="pct"/>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000000" w:themeColor="text1"/>
                <w:kern w:val="0"/>
                <w:szCs w:val="21"/>
                <w:highlight w:val="none"/>
                <w:lang w:val="en-US" w:eastAsia="zh-CN"/>
              </w:rPr>
            </w:pPr>
            <w:r>
              <w:rPr>
                <w:rFonts w:hint="eastAsia" w:ascii="Times New Roman" w:hAnsi="Times New Roman" w:cs="Times New Roman"/>
                <w:color w:val="000000" w:themeColor="text1"/>
                <w:kern w:val="0"/>
                <w:sz w:val="21"/>
                <w:szCs w:val="21"/>
                <w:highlight w:val="none"/>
                <w:lang w:val="en-US" w:eastAsia="zh-CN"/>
              </w:rPr>
              <w:t>行长</w:t>
            </w:r>
          </w:p>
        </w:tc>
        <w:tc>
          <w:tcPr>
            <w:tcW w:w="1773" w:type="pct"/>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b w:val="0"/>
                <w:color w:val="000000" w:themeColor="text1"/>
                <w:kern w:val="0"/>
                <w:szCs w:val="21"/>
                <w:highlight w:val="none"/>
              </w:rPr>
            </w:pPr>
            <w:r>
              <w:rPr>
                <w:rFonts w:hint="default" w:ascii="Times New Roman" w:hAnsi="Times New Roman" w:cs="Times New Roman"/>
                <w:b w:val="0"/>
                <w:color w:val="000000" w:themeColor="text1"/>
                <w:kern w:val="0"/>
                <w:szCs w:val="21"/>
                <w:highlight w:val="none"/>
              </w:rPr>
              <w:t>20</w:t>
            </w:r>
            <w:r>
              <w:rPr>
                <w:rFonts w:hint="eastAsia" w:ascii="Times New Roman" w:hAnsi="Times New Roman" w:cs="Times New Roman"/>
                <w:b w:val="0"/>
                <w:color w:val="000000" w:themeColor="text1"/>
                <w:kern w:val="0"/>
                <w:szCs w:val="21"/>
                <w:highlight w:val="none"/>
                <w:lang w:val="en-US" w:eastAsia="zh-CN"/>
              </w:rPr>
              <w:t>22</w:t>
            </w:r>
            <w:r>
              <w:rPr>
                <w:rFonts w:hint="default" w:ascii="Times New Roman" w:hAnsi="Times New Roman" w:cs="Times New Roman"/>
                <w:color w:val="000000" w:themeColor="text1"/>
                <w:kern w:val="0"/>
                <w:szCs w:val="21"/>
                <w:highlight w:val="none"/>
              </w:rPr>
              <w:t>年</w:t>
            </w:r>
            <w:r>
              <w:rPr>
                <w:rFonts w:hint="eastAsia" w:ascii="Times New Roman" w:hAnsi="Times New Roman" w:cs="Times New Roman"/>
                <w:b w:val="0"/>
                <w:color w:val="000000" w:themeColor="text1"/>
                <w:kern w:val="0"/>
                <w:szCs w:val="21"/>
                <w:highlight w:val="none"/>
                <w:lang w:val="en-US" w:eastAsia="zh-CN"/>
              </w:rPr>
              <w:t>4</w:t>
            </w:r>
            <w:r>
              <w:rPr>
                <w:rFonts w:hint="default" w:ascii="Times New Roman" w:hAnsi="Times New Roman" w:cs="Times New Roman"/>
                <w:color w:val="000000" w:themeColor="text1"/>
                <w:kern w:val="0"/>
                <w:szCs w:val="21"/>
                <w:highlight w:val="none"/>
              </w:rPr>
              <w:t>月</w:t>
            </w:r>
            <w:r>
              <w:rPr>
                <w:rFonts w:hint="eastAsia" w:ascii="Times New Roman" w:hAnsi="Times New Roman" w:cs="Times New Roman"/>
                <w:color w:val="000000" w:themeColor="text1"/>
                <w:kern w:val="0"/>
                <w:szCs w:val="21"/>
                <w:highlight w:val="none"/>
                <w:lang w:val="en-US" w:eastAsia="zh-CN"/>
              </w:rPr>
              <w:t>起至2024年11月止</w:t>
            </w:r>
          </w:p>
        </w:tc>
        <w:tc>
          <w:tcPr>
            <w:tcW w:w="549" w:type="pct"/>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b w:val="0"/>
                <w:color w:val="000000" w:themeColor="text1"/>
                <w:kern w:val="0"/>
                <w:szCs w:val="21"/>
                <w:highlight w:val="none"/>
              </w:rPr>
            </w:pPr>
            <w:r>
              <w:rPr>
                <w:rFonts w:hint="default" w:ascii="Times New Roman" w:hAnsi="Times New Roman" w:cs="Times New Roman"/>
                <w:b w:val="0"/>
                <w:color w:val="000000" w:themeColor="text1"/>
                <w:kern w:val="0"/>
                <w:szCs w:val="21"/>
                <w:highlight w:val="none"/>
              </w:rPr>
              <w:t>100</w:t>
            </w:r>
          </w:p>
        </w:tc>
      </w:tr>
    </w:tbl>
    <w:p>
      <w:pPr>
        <w:pStyle w:val="2"/>
        <w:keepNext w:val="0"/>
        <w:keepLines w:val="0"/>
        <w:pageBreakBefore w:val="0"/>
        <w:kinsoku/>
        <w:overflowPunct/>
        <w:topLinePunct w:val="0"/>
        <w:bidi w:val="0"/>
        <w:snapToGrid/>
        <w:spacing w:after="0" w:line="480" w:lineRule="exact"/>
        <w:ind w:left="0" w:leftChars="0"/>
        <w:rPr>
          <w:rFonts w:hint="default" w:ascii="Times New Roman" w:hAnsi="Times New Roman" w:cs="Times New Roman"/>
          <w:b/>
          <w:bCs/>
          <w:highlight w:val="none"/>
          <w:lang w:val="en-US" w:eastAsia="zh-CN"/>
        </w:rPr>
      </w:pPr>
    </w:p>
    <w:p>
      <w:pPr>
        <w:pStyle w:val="2"/>
        <w:keepNext w:val="0"/>
        <w:keepLines w:val="0"/>
        <w:pageBreakBefore w:val="0"/>
        <w:kinsoku/>
        <w:overflowPunct/>
        <w:topLinePunct w:val="0"/>
        <w:bidi w:val="0"/>
        <w:snapToGrid/>
        <w:spacing w:after="0" w:line="480" w:lineRule="exact"/>
        <w:ind w:left="0" w:leftChars="0"/>
        <w:rPr>
          <w:rFonts w:hint="default" w:ascii="Times New Roman" w:hAnsi="Times New Roman" w:cs="Times New Roman"/>
          <w:b/>
          <w:bCs/>
          <w:highlight w:val="none"/>
          <w:lang w:val="en-US" w:eastAsia="zh-CN"/>
        </w:rPr>
      </w:pPr>
      <w:r>
        <w:rPr>
          <w:rFonts w:hint="default" w:ascii="Times New Roman" w:hAnsi="Times New Roman" w:cs="Times New Roman"/>
          <w:b/>
          <w:bCs/>
          <w:highlight w:val="none"/>
          <w:lang w:val="en-US" w:eastAsia="zh-CN"/>
        </w:rPr>
        <w:t>董事、监事、高级管理人员简历</w:t>
      </w:r>
    </w:p>
    <w:p>
      <w:pPr>
        <w:pStyle w:val="2"/>
        <w:keepNext w:val="0"/>
        <w:keepLines w:val="0"/>
        <w:pageBreakBefore w:val="0"/>
        <w:kinsoku/>
        <w:overflowPunct/>
        <w:topLinePunct w:val="0"/>
        <w:bidi w:val="0"/>
        <w:snapToGrid/>
        <w:spacing w:after="0" w:line="480" w:lineRule="exact"/>
        <w:ind w:left="0" w:leftChars="0"/>
        <w:rPr>
          <w:rFonts w:hint="default" w:ascii="Times New Roman" w:hAnsi="Times New Roman" w:cs="Times New Roman"/>
          <w:color w:val="auto"/>
          <w:kern w:val="0"/>
          <w:szCs w:val="21"/>
          <w:highlight w:val="none"/>
          <w:lang w:val="en-US" w:eastAsia="zh-CN"/>
        </w:rPr>
      </w:pPr>
      <w:r>
        <w:rPr>
          <w:rFonts w:hint="default" w:ascii="Times New Roman" w:hAnsi="Times New Roman" w:cs="Times New Roman"/>
          <w:b/>
          <w:bCs/>
          <w:color w:val="auto"/>
          <w:kern w:val="0"/>
          <w:szCs w:val="21"/>
          <w:highlight w:val="none"/>
          <w:lang w:val="en-US" w:eastAsia="zh-CN"/>
        </w:rPr>
        <w:t>丁翀  董事长、执行董事</w:t>
      </w:r>
    </w:p>
    <w:p>
      <w:pPr>
        <w:pStyle w:val="2"/>
        <w:keepNext w:val="0"/>
        <w:keepLines w:val="0"/>
        <w:pageBreakBefore w:val="0"/>
        <w:kinsoku/>
        <w:overflowPunct/>
        <w:topLinePunct w:val="0"/>
        <w:bidi w:val="0"/>
        <w:snapToGrid/>
        <w:spacing w:after="0" w:line="480" w:lineRule="exact"/>
        <w:ind w:left="0" w:leftChars="0"/>
        <w:rPr>
          <w:rFonts w:hint="default" w:ascii="Times New Roman" w:hAnsi="Times New Roman"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自2023年8月起任本行董事长、执行董事。1973年2月出生，中共党员，南京政治学院经济与行政管理专业，本科学历。曾任浙江稠州商业银行</w:t>
      </w:r>
      <w:r>
        <w:rPr>
          <w:rFonts w:hint="default" w:ascii="Times New Roman" w:hAnsi="Times New Roman" w:cs="Times New Roman"/>
          <w:color w:val="auto"/>
          <w:kern w:val="0"/>
          <w:szCs w:val="21"/>
          <w:highlight w:val="none"/>
        </w:rPr>
        <w:t>滨江</w:t>
      </w:r>
      <w:r>
        <w:rPr>
          <w:rFonts w:hint="default" w:ascii="Times New Roman" w:hAnsi="Times New Roman" w:cs="Times New Roman"/>
          <w:color w:val="auto"/>
          <w:kern w:val="0"/>
          <w:szCs w:val="21"/>
          <w:highlight w:val="none"/>
          <w:lang w:val="en-US" w:eastAsia="zh-CN"/>
        </w:rPr>
        <w:t>支行副行长、</w:t>
      </w:r>
      <w:r>
        <w:rPr>
          <w:rFonts w:hint="default" w:ascii="Times New Roman" w:hAnsi="Times New Roman" w:cs="Times New Roman"/>
          <w:color w:val="auto"/>
          <w:kern w:val="0"/>
          <w:szCs w:val="21"/>
          <w:highlight w:val="none"/>
        </w:rPr>
        <w:t>篁园</w:t>
      </w:r>
      <w:r>
        <w:rPr>
          <w:rFonts w:hint="default" w:ascii="Times New Roman" w:hAnsi="Times New Roman" w:cs="Times New Roman"/>
          <w:color w:val="auto"/>
          <w:kern w:val="0"/>
          <w:szCs w:val="21"/>
          <w:highlight w:val="none"/>
          <w:lang w:val="en-US" w:eastAsia="zh-CN"/>
        </w:rPr>
        <w:t>支行行长；2011年7月至2011年12月，参与本行筹建工作；2012年1月至2020年9月，历任本行副行长、行长、董事长；2020年11月至2023年5月，</w:t>
      </w:r>
      <w:r>
        <w:rPr>
          <w:rFonts w:hint="eastAsia" w:ascii="Times New Roman" w:hAnsi="Times New Roman" w:cs="Times New Roman"/>
          <w:color w:val="auto"/>
          <w:kern w:val="0"/>
          <w:szCs w:val="21"/>
          <w:highlight w:val="none"/>
          <w:lang w:val="en-US" w:eastAsia="zh-CN"/>
        </w:rPr>
        <w:t>任</w:t>
      </w:r>
      <w:r>
        <w:rPr>
          <w:rFonts w:hint="default" w:ascii="Times New Roman" w:hAnsi="Times New Roman" w:cs="Times New Roman"/>
          <w:color w:val="auto"/>
          <w:kern w:val="0"/>
          <w:szCs w:val="21"/>
          <w:highlight w:val="none"/>
          <w:lang w:val="en-US" w:eastAsia="zh-CN"/>
        </w:rPr>
        <w:t>浙江稠州商业银行台州分行党委书记、行长；2023年5月入职本行。</w:t>
      </w:r>
    </w:p>
    <w:p>
      <w:pPr>
        <w:pStyle w:val="2"/>
        <w:keepNext w:val="0"/>
        <w:keepLines w:val="0"/>
        <w:pageBreakBefore w:val="0"/>
        <w:kinsoku/>
        <w:overflowPunct/>
        <w:topLinePunct w:val="0"/>
        <w:bidi w:val="0"/>
        <w:snapToGrid/>
        <w:spacing w:after="0" w:line="480" w:lineRule="exact"/>
        <w:ind w:left="0" w:leftChars="0"/>
        <w:rPr>
          <w:rFonts w:hint="default" w:ascii="Times New Roman" w:hAnsi="Times New Roman" w:cs="Times New Roman"/>
          <w:color w:val="auto"/>
          <w:kern w:val="0"/>
          <w:szCs w:val="21"/>
          <w:highlight w:val="none"/>
          <w:lang w:val="en-US" w:eastAsia="zh-CN"/>
        </w:rPr>
      </w:pPr>
    </w:p>
    <w:p>
      <w:pPr>
        <w:pStyle w:val="2"/>
        <w:keepNext w:val="0"/>
        <w:keepLines w:val="0"/>
        <w:pageBreakBefore w:val="0"/>
        <w:kinsoku/>
        <w:overflowPunct/>
        <w:topLinePunct w:val="0"/>
        <w:bidi w:val="0"/>
        <w:snapToGrid/>
        <w:spacing w:after="0" w:line="480" w:lineRule="exact"/>
        <w:ind w:left="0" w:leftChars="0"/>
        <w:rPr>
          <w:rFonts w:hint="default" w:ascii="Times New Roman" w:hAnsi="Times New Roman" w:cs="Times New Roman"/>
          <w:color w:val="auto"/>
          <w:kern w:val="0"/>
          <w:szCs w:val="21"/>
          <w:highlight w:val="none"/>
          <w:lang w:val="en-US" w:eastAsia="zh-CN"/>
        </w:rPr>
      </w:pPr>
    </w:p>
    <w:p>
      <w:pPr>
        <w:pStyle w:val="2"/>
        <w:keepNext w:val="0"/>
        <w:keepLines w:val="0"/>
        <w:pageBreakBefore w:val="0"/>
        <w:kinsoku/>
        <w:overflowPunct/>
        <w:topLinePunct w:val="0"/>
        <w:bidi w:val="0"/>
        <w:snapToGrid/>
        <w:spacing w:after="0" w:line="480" w:lineRule="exact"/>
        <w:ind w:left="0" w:leftChars="0"/>
        <w:rPr>
          <w:rFonts w:hint="default" w:ascii="Times New Roman" w:hAnsi="Times New Roman" w:cs="Times New Roman"/>
          <w:b/>
          <w:bCs/>
          <w:color w:val="auto"/>
          <w:kern w:val="0"/>
          <w:szCs w:val="21"/>
          <w:highlight w:val="none"/>
          <w:lang w:val="en-US" w:eastAsia="zh-CN"/>
        </w:rPr>
      </w:pPr>
      <w:r>
        <w:rPr>
          <w:rFonts w:hint="default" w:ascii="Times New Roman" w:hAnsi="Times New Roman" w:cs="Times New Roman"/>
          <w:b/>
          <w:bCs/>
          <w:color w:val="auto"/>
          <w:kern w:val="0"/>
          <w:szCs w:val="21"/>
          <w:highlight w:val="none"/>
          <w:lang w:val="en-US" w:eastAsia="zh-CN"/>
        </w:rPr>
        <w:t xml:space="preserve">周刚 </w:t>
      </w:r>
      <w:r>
        <w:rPr>
          <w:rFonts w:hint="eastAsia" w:ascii="Times New Roman" w:hAnsi="Times New Roman" w:cs="Times New Roman"/>
          <w:b/>
          <w:bCs/>
          <w:color w:val="auto"/>
          <w:kern w:val="0"/>
          <w:szCs w:val="21"/>
          <w:highlight w:val="none"/>
          <w:lang w:val="en-US" w:eastAsia="zh-CN"/>
        </w:rPr>
        <w:t xml:space="preserve"> </w:t>
      </w:r>
      <w:r>
        <w:rPr>
          <w:rFonts w:hint="default" w:ascii="Times New Roman" w:hAnsi="Times New Roman" w:cs="Times New Roman"/>
          <w:b/>
          <w:bCs/>
          <w:color w:val="auto"/>
          <w:kern w:val="0"/>
          <w:szCs w:val="21"/>
          <w:highlight w:val="none"/>
          <w:lang w:val="en-US" w:eastAsia="zh-CN"/>
        </w:rPr>
        <w:t>执行董事、副行长</w:t>
      </w:r>
    </w:p>
    <w:p>
      <w:pPr>
        <w:pStyle w:val="2"/>
        <w:keepNext w:val="0"/>
        <w:keepLines w:val="0"/>
        <w:pageBreakBefore w:val="0"/>
        <w:kinsoku/>
        <w:overflowPunct/>
        <w:topLinePunct w:val="0"/>
        <w:bidi w:val="0"/>
        <w:snapToGrid/>
        <w:spacing w:after="0" w:line="480" w:lineRule="exact"/>
        <w:ind w:left="0" w:leftChars="0"/>
        <w:rPr>
          <w:rFonts w:hint="default" w:ascii="Times New Roman" w:hAnsi="Times New Roman"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自2023年6月起任本行执行董事</w:t>
      </w:r>
      <w:r>
        <w:rPr>
          <w:rFonts w:hint="eastAsia" w:ascii="Times New Roman" w:hAnsi="Times New Roman" w:cs="Times New Roman"/>
          <w:color w:val="auto"/>
          <w:kern w:val="0"/>
          <w:szCs w:val="21"/>
          <w:highlight w:val="none"/>
          <w:lang w:val="en-US" w:eastAsia="zh-CN"/>
        </w:rPr>
        <w:t>、</w:t>
      </w:r>
      <w:r>
        <w:rPr>
          <w:rFonts w:hint="default" w:ascii="Times New Roman" w:hAnsi="Times New Roman" w:cs="Times New Roman"/>
          <w:color w:val="auto"/>
          <w:kern w:val="0"/>
          <w:szCs w:val="21"/>
          <w:highlight w:val="none"/>
          <w:lang w:val="en-US" w:eastAsia="zh-CN"/>
        </w:rPr>
        <w:t>副行长。1974年11月出生，福建师范大学金融学专业，本科学历。曾任交通银行近江支行信贷科科长助理（主持工作）；渤海银行杭州分行创业服务部经理；浙江稠州商业银西湖支行风险管理部总经理、</w:t>
      </w:r>
      <w:r>
        <w:rPr>
          <w:rFonts w:hint="eastAsia" w:ascii="Times New Roman" w:hAnsi="Times New Roman" w:cs="Times New Roman"/>
          <w:color w:val="auto"/>
          <w:kern w:val="0"/>
          <w:szCs w:val="21"/>
          <w:highlight w:val="none"/>
          <w:lang w:val="en-US" w:eastAsia="zh-CN"/>
        </w:rPr>
        <w:t>杭州</w:t>
      </w:r>
      <w:r>
        <w:rPr>
          <w:rFonts w:hint="default" w:ascii="Times New Roman" w:hAnsi="Times New Roman" w:cs="Times New Roman"/>
          <w:color w:val="auto"/>
          <w:kern w:val="0"/>
          <w:szCs w:val="21"/>
          <w:highlight w:val="none"/>
          <w:lang w:val="en-US" w:eastAsia="zh-CN"/>
        </w:rPr>
        <w:t>分行风险管理部小企业评审分中心总经理助理；东台稠州村镇银行副行长；浙江稠州商业银行</w:t>
      </w:r>
      <w:r>
        <w:rPr>
          <w:rFonts w:hint="default" w:ascii="Times New Roman" w:hAnsi="Times New Roman" w:cs="Times New Roman"/>
          <w:color w:val="auto"/>
          <w:kern w:val="0"/>
          <w:szCs w:val="21"/>
          <w:highlight w:val="none"/>
        </w:rPr>
        <w:t>台州</w:t>
      </w:r>
      <w:r>
        <w:rPr>
          <w:rFonts w:hint="default" w:ascii="Times New Roman" w:hAnsi="Times New Roman" w:cs="Times New Roman"/>
          <w:color w:val="auto"/>
          <w:kern w:val="0"/>
          <w:szCs w:val="21"/>
          <w:highlight w:val="none"/>
          <w:lang w:val="en-US" w:eastAsia="zh-CN"/>
        </w:rPr>
        <w:t>分行风险总监、</w:t>
      </w:r>
      <w:r>
        <w:rPr>
          <w:rFonts w:hint="eastAsia" w:ascii="Times New Roman" w:hAnsi="Times New Roman" w:cs="Times New Roman"/>
          <w:color w:val="auto"/>
          <w:kern w:val="0"/>
          <w:szCs w:val="21"/>
          <w:highlight w:val="none"/>
          <w:lang w:val="en-US" w:eastAsia="zh-CN"/>
        </w:rPr>
        <w:t>浙江稠州商业银行</w:t>
      </w:r>
      <w:r>
        <w:rPr>
          <w:rFonts w:hint="default" w:ascii="Times New Roman" w:hAnsi="Times New Roman" w:cs="Times New Roman"/>
          <w:color w:val="auto"/>
          <w:kern w:val="0"/>
          <w:szCs w:val="21"/>
          <w:highlight w:val="none"/>
          <w:lang w:val="en-US" w:eastAsia="zh-CN"/>
        </w:rPr>
        <w:t>小微零售部总经理助理；2023年3月入职本行。</w:t>
      </w:r>
    </w:p>
    <w:p>
      <w:pPr>
        <w:pStyle w:val="2"/>
        <w:keepNext w:val="0"/>
        <w:keepLines w:val="0"/>
        <w:pageBreakBefore w:val="0"/>
        <w:kinsoku/>
        <w:overflowPunct/>
        <w:topLinePunct w:val="0"/>
        <w:bidi w:val="0"/>
        <w:snapToGrid/>
        <w:spacing w:after="0" w:line="480" w:lineRule="exact"/>
        <w:ind w:left="0" w:leftChars="0"/>
        <w:rPr>
          <w:rFonts w:hint="default" w:ascii="Times New Roman" w:hAnsi="Times New Roman" w:cs="Times New Roman"/>
          <w:color w:val="auto"/>
          <w:kern w:val="0"/>
          <w:szCs w:val="21"/>
          <w:highlight w:val="none"/>
          <w:lang w:val="en-US" w:eastAsia="zh-CN"/>
        </w:rPr>
      </w:pPr>
    </w:p>
    <w:p>
      <w:pPr>
        <w:pStyle w:val="2"/>
        <w:keepNext w:val="0"/>
        <w:keepLines w:val="0"/>
        <w:pageBreakBefore w:val="0"/>
        <w:kinsoku/>
        <w:overflowPunct/>
        <w:topLinePunct w:val="0"/>
        <w:bidi w:val="0"/>
        <w:snapToGrid/>
        <w:spacing w:after="0" w:line="480" w:lineRule="exact"/>
        <w:ind w:left="0" w:leftChars="0"/>
        <w:rPr>
          <w:rFonts w:hint="default" w:ascii="Times New Roman" w:hAnsi="Times New Roman" w:cs="Times New Roman"/>
          <w:color w:val="000000" w:themeColor="text1"/>
          <w:kern w:val="0"/>
          <w:szCs w:val="21"/>
          <w:highlight w:val="none"/>
          <w:lang w:val="en-US" w:eastAsia="zh-CN"/>
        </w:rPr>
      </w:pPr>
      <w:r>
        <w:rPr>
          <w:rFonts w:hint="default" w:ascii="Times New Roman" w:hAnsi="Times New Roman" w:cs="Times New Roman"/>
          <w:b/>
          <w:bCs/>
          <w:color w:val="000000" w:themeColor="text1"/>
          <w:kern w:val="0"/>
          <w:szCs w:val="21"/>
          <w:highlight w:val="none"/>
          <w:lang w:val="en-US" w:eastAsia="zh-CN"/>
        </w:rPr>
        <w:t>杨瑞彬  职工董事</w:t>
      </w:r>
    </w:p>
    <w:p>
      <w:pPr>
        <w:pStyle w:val="2"/>
        <w:keepNext w:val="0"/>
        <w:keepLines w:val="0"/>
        <w:pageBreakBefore w:val="0"/>
        <w:kinsoku/>
        <w:overflowPunct/>
        <w:topLinePunct w:val="0"/>
        <w:bidi w:val="0"/>
        <w:snapToGrid/>
        <w:spacing w:after="0" w:line="480" w:lineRule="exact"/>
        <w:ind w:left="0" w:leftChars="0"/>
        <w:rPr>
          <w:rFonts w:hint="default" w:ascii="Times New Roman" w:hAnsi="Times New Roman" w:cs="Times New Roman"/>
          <w:color w:val="auto"/>
          <w:kern w:val="0"/>
          <w:szCs w:val="21"/>
          <w:highlight w:val="none"/>
          <w:lang w:val="en-US" w:eastAsia="zh-CN"/>
        </w:rPr>
      </w:pPr>
      <w:r>
        <w:rPr>
          <w:rFonts w:hint="default" w:ascii="Times New Roman" w:hAnsi="Times New Roman" w:cs="Times New Roman"/>
          <w:color w:val="000000" w:themeColor="text1"/>
          <w:kern w:val="0"/>
          <w:szCs w:val="21"/>
          <w:highlight w:val="none"/>
          <w:lang w:val="en-US" w:eastAsia="zh-CN"/>
        </w:rPr>
        <w:t>202</w:t>
      </w:r>
      <w:r>
        <w:rPr>
          <w:rFonts w:hint="eastAsia" w:ascii="Times New Roman" w:hAnsi="Times New Roman" w:cs="Times New Roman"/>
          <w:color w:val="000000" w:themeColor="text1"/>
          <w:kern w:val="0"/>
          <w:szCs w:val="21"/>
          <w:highlight w:val="none"/>
          <w:lang w:val="en-US" w:eastAsia="zh-CN"/>
        </w:rPr>
        <w:t>1</w:t>
      </w:r>
      <w:r>
        <w:rPr>
          <w:rFonts w:hint="default" w:ascii="Times New Roman" w:hAnsi="Times New Roman" w:cs="Times New Roman"/>
          <w:color w:val="000000" w:themeColor="text1"/>
          <w:kern w:val="0"/>
          <w:szCs w:val="21"/>
          <w:highlight w:val="none"/>
          <w:lang w:val="en-US" w:eastAsia="zh-CN"/>
        </w:rPr>
        <w:t>年</w:t>
      </w:r>
      <w:r>
        <w:rPr>
          <w:rFonts w:hint="eastAsia" w:ascii="Times New Roman" w:hAnsi="Times New Roman" w:cs="Times New Roman"/>
          <w:color w:val="000000" w:themeColor="text1"/>
          <w:kern w:val="0"/>
          <w:szCs w:val="21"/>
          <w:highlight w:val="none"/>
          <w:lang w:val="en-US" w:eastAsia="zh-CN"/>
        </w:rPr>
        <w:t>1</w:t>
      </w:r>
      <w:r>
        <w:rPr>
          <w:rFonts w:hint="default" w:ascii="Times New Roman" w:hAnsi="Times New Roman" w:cs="Times New Roman"/>
          <w:color w:val="000000" w:themeColor="text1"/>
          <w:kern w:val="0"/>
          <w:szCs w:val="21"/>
          <w:highlight w:val="none"/>
          <w:lang w:val="en-US" w:eastAsia="zh-CN"/>
        </w:rPr>
        <w:t>月</w:t>
      </w:r>
      <w:r>
        <w:rPr>
          <w:rFonts w:hint="eastAsia" w:ascii="Times New Roman" w:hAnsi="Times New Roman" w:cs="Times New Roman"/>
          <w:color w:val="000000" w:themeColor="text1"/>
          <w:kern w:val="0"/>
          <w:szCs w:val="21"/>
          <w:highlight w:val="none"/>
          <w:lang w:val="en-US" w:eastAsia="zh-CN"/>
        </w:rPr>
        <w:t>至2024年11月，</w:t>
      </w:r>
      <w:r>
        <w:rPr>
          <w:rFonts w:hint="default" w:ascii="Times New Roman" w:hAnsi="Times New Roman" w:cs="Times New Roman"/>
          <w:color w:val="000000" w:themeColor="text1"/>
          <w:kern w:val="0"/>
          <w:szCs w:val="21"/>
          <w:highlight w:val="none"/>
          <w:lang w:val="en-US" w:eastAsia="zh-CN"/>
        </w:rPr>
        <w:t>任本行执行董事</w:t>
      </w:r>
      <w:r>
        <w:rPr>
          <w:rFonts w:hint="eastAsia" w:ascii="Times New Roman" w:hAnsi="Times New Roman" w:cs="Times New Roman"/>
          <w:color w:val="000000" w:themeColor="text1"/>
          <w:kern w:val="0"/>
          <w:szCs w:val="21"/>
          <w:highlight w:val="none"/>
          <w:lang w:val="en-US" w:eastAsia="zh-CN"/>
        </w:rPr>
        <w:t>；2024年11月起任本行职工董事</w:t>
      </w:r>
      <w:r>
        <w:rPr>
          <w:rFonts w:hint="default" w:ascii="Times New Roman" w:hAnsi="Times New Roman" w:cs="Times New Roman"/>
          <w:color w:val="000000" w:themeColor="text1"/>
          <w:kern w:val="0"/>
          <w:szCs w:val="21"/>
          <w:highlight w:val="none"/>
          <w:lang w:val="en-US" w:eastAsia="zh-CN"/>
        </w:rPr>
        <w:t>。</w:t>
      </w:r>
      <w:r>
        <w:rPr>
          <w:rFonts w:hint="default" w:ascii="Times New Roman" w:hAnsi="Times New Roman" w:cs="Times New Roman"/>
          <w:color w:val="auto"/>
          <w:kern w:val="0"/>
          <w:szCs w:val="21"/>
          <w:highlight w:val="none"/>
          <w:lang w:val="en-US" w:eastAsia="zh-CN"/>
        </w:rPr>
        <w:t>1973年6月出生，中共党员，中共广东省委党校经济管理专业，大专学历。曾任</w:t>
      </w:r>
      <w:r>
        <w:rPr>
          <w:rFonts w:hint="default" w:ascii="Times New Roman" w:hAnsi="Times New Roman" w:cs="Times New Roman"/>
          <w:color w:val="auto"/>
          <w:kern w:val="0"/>
          <w:szCs w:val="21"/>
          <w:highlight w:val="none"/>
        </w:rPr>
        <w:t>花都狮岭农村信用社信贷部组长；广州农商行合成支行公司部经理</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合成支行</w:t>
      </w:r>
      <w:r>
        <w:rPr>
          <w:rFonts w:hint="default" w:ascii="Times New Roman" w:hAnsi="Times New Roman" w:cs="Times New Roman"/>
          <w:color w:val="auto"/>
          <w:kern w:val="0"/>
          <w:szCs w:val="21"/>
          <w:highlight w:val="none"/>
        </w:rPr>
        <w:t>副行长；</w:t>
      </w:r>
      <w:r>
        <w:rPr>
          <w:rFonts w:hint="default" w:ascii="Times New Roman" w:hAnsi="Times New Roman" w:cs="Times New Roman"/>
          <w:color w:val="auto"/>
          <w:kern w:val="0"/>
          <w:szCs w:val="21"/>
          <w:highlight w:val="none"/>
          <w:lang w:val="en-US" w:eastAsia="zh-CN"/>
        </w:rPr>
        <w:t>广州农村商业银行花都支行公司部经理、</w:t>
      </w:r>
      <w:r>
        <w:rPr>
          <w:rFonts w:hint="eastAsia" w:ascii="Times New Roman" w:hAnsi="Times New Roman" w:cs="Times New Roman"/>
          <w:color w:val="auto"/>
          <w:kern w:val="0"/>
          <w:szCs w:val="21"/>
          <w:highlight w:val="none"/>
          <w:lang w:val="en-US" w:eastAsia="zh-CN"/>
        </w:rPr>
        <w:t>花都</w:t>
      </w:r>
      <w:r>
        <w:rPr>
          <w:rFonts w:hint="default" w:ascii="Times New Roman" w:hAnsi="Times New Roman" w:cs="Times New Roman"/>
          <w:color w:val="auto"/>
          <w:kern w:val="0"/>
          <w:szCs w:val="21"/>
          <w:highlight w:val="none"/>
          <w:lang w:val="en-US" w:eastAsia="zh-CN"/>
        </w:rPr>
        <w:t>支行副行长；</w:t>
      </w:r>
      <w:r>
        <w:rPr>
          <w:rFonts w:hint="eastAsia" w:ascii="Times New Roman" w:hAnsi="Times New Roman" w:cs="Times New Roman"/>
          <w:color w:val="auto"/>
          <w:kern w:val="0"/>
          <w:szCs w:val="21"/>
          <w:highlight w:val="none"/>
          <w:lang w:val="en-US" w:eastAsia="zh-CN"/>
        </w:rPr>
        <w:t>2011年12月入职本行，</w:t>
      </w:r>
      <w:r>
        <w:rPr>
          <w:rFonts w:hint="default" w:ascii="Times New Roman" w:hAnsi="Times New Roman" w:cs="Times New Roman"/>
          <w:color w:val="auto"/>
          <w:kern w:val="0"/>
          <w:szCs w:val="21"/>
          <w:highlight w:val="none"/>
          <w:lang w:val="en-US" w:eastAsia="zh-CN"/>
        </w:rPr>
        <w:t>历任本行副行长、副行长（主持工作）、董事</w:t>
      </w:r>
      <w:r>
        <w:rPr>
          <w:rFonts w:hint="eastAsia" w:ascii="Times New Roman" w:hAnsi="Times New Roman" w:cs="Times New Roman"/>
          <w:color w:val="auto"/>
          <w:kern w:val="0"/>
          <w:szCs w:val="21"/>
          <w:highlight w:val="none"/>
          <w:lang w:val="en-US" w:eastAsia="zh-CN"/>
        </w:rPr>
        <w:t>、行长，现任本行</w:t>
      </w:r>
      <w:r>
        <w:rPr>
          <w:rFonts w:hint="eastAsia" w:ascii="Times New Roman" w:hAnsi="Times New Roman" w:cs="Times New Roman"/>
          <w:color w:val="auto"/>
          <w:kern w:val="0"/>
          <w:sz w:val="21"/>
          <w:szCs w:val="21"/>
          <w:highlight w:val="none"/>
          <w:lang w:val="en-US" w:eastAsia="zh-CN"/>
        </w:rPr>
        <w:t>市场开发部（乡村振兴金融部）总经理</w:t>
      </w:r>
      <w:r>
        <w:rPr>
          <w:rFonts w:hint="default" w:ascii="Times New Roman" w:hAnsi="Times New Roman" w:cs="Times New Roman"/>
          <w:color w:val="auto"/>
          <w:kern w:val="0"/>
          <w:szCs w:val="21"/>
          <w:highlight w:val="none"/>
          <w:lang w:val="en-US" w:eastAsia="zh-CN"/>
        </w:rPr>
        <w:t>。</w:t>
      </w:r>
    </w:p>
    <w:p>
      <w:pPr>
        <w:pStyle w:val="2"/>
        <w:keepNext w:val="0"/>
        <w:keepLines w:val="0"/>
        <w:pageBreakBefore w:val="0"/>
        <w:kinsoku/>
        <w:overflowPunct/>
        <w:topLinePunct w:val="0"/>
        <w:bidi w:val="0"/>
        <w:snapToGrid/>
        <w:spacing w:after="0" w:line="480" w:lineRule="exact"/>
        <w:ind w:left="0" w:leftChars="0"/>
        <w:rPr>
          <w:rFonts w:hint="default" w:ascii="Times New Roman" w:hAnsi="Times New Roman" w:cs="Times New Roman"/>
          <w:color w:val="auto"/>
          <w:kern w:val="0"/>
          <w:szCs w:val="21"/>
          <w:highlight w:val="none"/>
          <w:lang w:val="en-US" w:eastAsia="zh-CN"/>
        </w:rPr>
      </w:pPr>
    </w:p>
    <w:p>
      <w:pPr>
        <w:pStyle w:val="2"/>
        <w:keepNext w:val="0"/>
        <w:keepLines w:val="0"/>
        <w:pageBreakBefore w:val="0"/>
        <w:kinsoku/>
        <w:overflowPunct/>
        <w:topLinePunct w:val="0"/>
        <w:bidi w:val="0"/>
        <w:snapToGrid/>
        <w:spacing w:after="0" w:line="480" w:lineRule="exact"/>
        <w:ind w:left="0" w:leftChars="0"/>
        <w:rPr>
          <w:rFonts w:hint="default" w:ascii="Times New Roman" w:hAnsi="Times New Roman" w:cs="Times New Roman"/>
          <w:b/>
          <w:bCs/>
          <w:color w:val="auto"/>
          <w:kern w:val="0"/>
          <w:szCs w:val="21"/>
          <w:highlight w:val="yellow"/>
          <w:lang w:val="en-US" w:eastAsia="zh-CN"/>
        </w:rPr>
      </w:pPr>
      <w:r>
        <w:rPr>
          <w:rFonts w:hint="default" w:ascii="Times New Roman" w:hAnsi="Times New Roman" w:cs="Times New Roman"/>
          <w:b/>
          <w:bCs/>
          <w:color w:val="auto"/>
          <w:kern w:val="0"/>
          <w:szCs w:val="21"/>
          <w:highlight w:val="none"/>
          <w:lang w:val="en-US" w:eastAsia="zh-CN"/>
        </w:rPr>
        <w:t>宋思宇  股东董事</w:t>
      </w:r>
    </w:p>
    <w:p>
      <w:pPr>
        <w:pStyle w:val="2"/>
        <w:keepNext w:val="0"/>
        <w:keepLines w:val="0"/>
        <w:pageBreakBefore w:val="0"/>
        <w:kinsoku/>
        <w:overflowPunct/>
        <w:topLinePunct w:val="0"/>
        <w:bidi w:val="0"/>
        <w:snapToGrid/>
        <w:spacing w:after="0" w:line="480" w:lineRule="exact"/>
        <w:ind w:left="0" w:leftChars="0"/>
        <w:rPr>
          <w:rFonts w:hint="default" w:ascii="Times New Roman" w:hAnsi="Times New Roman"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自2021年8月起任本行股东董事。1992年3月出生，美国德雷克塞尔大学（Drexel University）工商管理专业，本科学历。曾在美国exelon能源集团任客户关系分析师；2015年9月至今，在广州奥比亚皮具实业有限责任公司任总经理。宋思宇于2018-2019年参加湖畔华商青训，曾荣获</w:t>
      </w:r>
      <w:r>
        <w:rPr>
          <w:rFonts w:hint="eastAsia" w:ascii="仿宋_GB2312" w:hAnsi="仿宋_GB2312" w:eastAsia="仿宋_GB2312" w:cs="仿宋_GB2312"/>
          <w:color w:val="auto"/>
          <w:kern w:val="0"/>
          <w:szCs w:val="21"/>
          <w:highlight w:val="none"/>
          <w:lang w:val="en-US" w:eastAsia="zh-CN"/>
        </w:rPr>
        <w:t>“</w:t>
      </w:r>
      <w:r>
        <w:rPr>
          <w:rFonts w:hint="default" w:ascii="Times New Roman" w:hAnsi="Times New Roman" w:cs="Times New Roman"/>
          <w:color w:val="auto"/>
          <w:kern w:val="0"/>
          <w:szCs w:val="21"/>
          <w:highlight w:val="none"/>
          <w:lang w:val="en-US" w:eastAsia="zh-CN"/>
        </w:rPr>
        <w:t>2019年中国品牌十大新锐人物</w:t>
      </w:r>
      <w:r>
        <w:rPr>
          <w:rFonts w:hint="eastAsia" w:ascii="仿宋_GB2312" w:hAnsi="仿宋_GB2312" w:eastAsia="仿宋_GB2312" w:cs="仿宋_GB2312"/>
          <w:color w:val="auto"/>
          <w:kern w:val="0"/>
          <w:szCs w:val="21"/>
          <w:highlight w:val="none"/>
          <w:lang w:val="en-US" w:eastAsia="zh-CN"/>
        </w:rPr>
        <w:t>”</w:t>
      </w:r>
      <w:r>
        <w:rPr>
          <w:rFonts w:hint="default" w:ascii="Times New Roman" w:hAnsi="Times New Roman" w:cs="Times New Roman"/>
          <w:color w:val="auto"/>
          <w:kern w:val="0"/>
          <w:szCs w:val="21"/>
          <w:highlight w:val="none"/>
          <w:lang w:val="en-US" w:eastAsia="zh-CN"/>
        </w:rPr>
        <w:t>称号。</w:t>
      </w:r>
    </w:p>
    <w:p>
      <w:pPr>
        <w:pStyle w:val="2"/>
        <w:keepNext w:val="0"/>
        <w:keepLines w:val="0"/>
        <w:pageBreakBefore w:val="0"/>
        <w:kinsoku/>
        <w:overflowPunct/>
        <w:topLinePunct w:val="0"/>
        <w:bidi w:val="0"/>
        <w:snapToGrid/>
        <w:spacing w:after="0" w:line="480" w:lineRule="exact"/>
        <w:ind w:left="0" w:leftChars="0"/>
        <w:rPr>
          <w:rFonts w:hint="default" w:ascii="Times New Roman" w:hAnsi="Times New Roman" w:cs="Times New Roman"/>
          <w:color w:val="auto"/>
          <w:kern w:val="0"/>
          <w:szCs w:val="21"/>
          <w:highlight w:val="none"/>
          <w:lang w:val="en-US" w:eastAsia="zh-CN"/>
        </w:rPr>
      </w:pPr>
    </w:p>
    <w:p>
      <w:pPr>
        <w:pStyle w:val="2"/>
        <w:keepNext w:val="0"/>
        <w:keepLines w:val="0"/>
        <w:pageBreakBefore w:val="0"/>
        <w:kinsoku/>
        <w:overflowPunct/>
        <w:topLinePunct w:val="0"/>
        <w:bidi w:val="0"/>
        <w:snapToGrid/>
        <w:spacing w:after="0" w:line="480" w:lineRule="exact"/>
        <w:ind w:left="0" w:leftChars="0"/>
        <w:rPr>
          <w:rFonts w:hint="default" w:ascii="Times New Roman" w:hAnsi="Times New Roman" w:cs="Times New Roman"/>
          <w:b/>
          <w:bCs/>
          <w:color w:val="auto"/>
          <w:kern w:val="0"/>
          <w:szCs w:val="21"/>
          <w:highlight w:val="none"/>
          <w:lang w:val="en-US" w:eastAsia="zh-CN"/>
        </w:rPr>
      </w:pPr>
      <w:r>
        <w:rPr>
          <w:rFonts w:hint="default" w:ascii="Times New Roman" w:hAnsi="Times New Roman" w:cs="Times New Roman"/>
          <w:b/>
          <w:bCs/>
          <w:color w:val="auto"/>
          <w:kern w:val="0"/>
          <w:szCs w:val="21"/>
          <w:highlight w:val="none"/>
          <w:lang w:val="en-US" w:eastAsia="zh-CN"/>
        </w:rPr>
        <w:t>刘宝珠  股东董事</w:t>
      </w:r>
    </w:p>
    <w:p>
      <w:pPr>
        <w:pStyle w:val="2"/>
        <w:keepNext w:val="0"/>
        <w:keepLines w:val="0"/>
        <w:pageBreakBefore w:val="0"/>
        <w:kinsoku/>
        <w:overflowPunct/>
        <w:topLinePunct w:val="0"/>
        <w:bidi w:val="0"/>
        <w:snapToGrid/>
        <w:spacing w:after="0" w:line="480" w:lineRule="exact"/>
        <w:ind w:left="0" w:leftChars="0"/>
        <w:rPr>
          <w:rFonts w:hint="default" w:ascii="Times New Roman" w:hAnsi="Times New Roman"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自2022年9月起任本行股东董事。1982年1月出生，中央广播电视大学会计学专业，本科学历。曾任中国民生银行广州分行装备事业部高级经理</w:t>
      </w:r>
      <w:r>
        <w:rPr>
          <w:rFonts w:hint="eastAsia" w:ascii="Times New Roman" w:hAnsi="Times New Roman" w:cs="Times New Roman"/>
          <w:color w:val="auto"/>
          <w:kern w:val="0"/>
          <w:szCs w:val="21"/>
          <w:highlight w:val="none"/>
          <w:lang w:val="en-US" w:eastAsia="zh-CN"/>
        </w:rPr>
        <w:t>；</w:t>
      </w:r>
      <w:r>
        <w:rPr>
          <w:rFonts w:hint="default" w:ascii="Times New Roman" w:hAnsi="Times New Roman" w:cs="Times New Roman"/>
          <w:color w:val="auto"/>
          <w:kern w:val="0"/>
          <w:szCs w:val="21"/>
          <w:highlight w:val="none"/>
          <w:lang w:val="en-US" w:eastAsia="zh-CN"/>
        </w:rPr>
        <w:t>东莞银行广州分行越秀业务部总经理</w:t>
      </w:r>
      <w:r>
        <w:rPr>
          <w:rFonts w:hint="eastAsia" w:ascii="Times New Roman" w:hAnsi="Times New Roman" w:cs="Times New Roman"/>
          <w:color w:val="auto"/>
          <w:kern w:val="0"/>
          <w:szCs w:val="21"/>
          <w:highlight w:val="none"/>
          <w:lang w:val="en-US" w:eastAsia="zh-CN"/>
        </w:rPr>
        <w:t>；</w:t>
      </w:r>
      <w:r>
        <w:rPr>
          <w:rFonts w:hint="default" w:ascii="Times New Roman" w:hAnsi="Times New Roman" w:cs="Times New Roman"/>
          <w:color w:val="auto"/>
          <w:kern w:val="0"/>
          <w:szCs w:val="21"/>
          <w:highlight w:val="none"/>
          <w:lang w:val="en-US" w:eastAsia="zh-CN"/>
        </w:rPr>
        <w:t>前海莞信基金管理公司投后管理部总经理</w:t>
      </w:r>
      <w:r>
        <w:rPr>
          <w:rFonts w:hint="eastAsia" w:ascii="Times New Roman" w:hAnsi="Times New Roman" w:cs="Times New Roman"/>
          <w:color w:val="auto"/>
          <w:kern w:val="0"/>
          <w:szCs w:val="21"/>
          <w:highlight w:val="none"/>
          <w:lang w:val="en-US" w:eastAsia="zh-CN"/>
        </w:rPr>
        <w:t>；</w:t>
      </w:r>
      <w:r>
        <w:rPr>
          <w:rFonts w:hint="default" w:ascii="Times New Roman" w:hAnsi="Times New Roman" w:cs="Times New Roman"/>
          <w:color w:val="auto"/>
          <w:kern w:val="0"/>
          <w:szCs w:val="21"/>
          <w:highlight w:val="none"/>
          <w:lang w:val="en-US" w:eastAsia="zh-CN"/>
        </w:rPr>
        <w:t>东莞信托有限公司佛山业务部区域副总监、总经理</w:t>
      </w:r>
      <w:r>
        <w:rPr>
          <w:rFonts w:hint="eastAsia" w:ascii="Times New Roman" w:hAnsi="Times New Roman" w:cs="Times New Roman"/>
          <w:color w:val="auto"/>
          <w:kern w:val="0"/>
          <w:szCs w:val="21"/>
          <w:highlight w:val="none"/>
          <w:lang w:val="en-US" w:eastAsia="zh-CN"/>
        </w:rPr>
        <w:t>；</w:t>
      </w:r>
      <w:r>
        <w:rPr>
          <w:rFonts w:hint="default" w:ascii="Times New Roman" w:hAnsi="Times New Roman" w:cs="Times New Roman"/>
          <w:color w:val="auto"/>
          <w:kern w:val="0"/>
          <w:szCs w:val="21"/>
          <w:highlight w:val="none"/>
          <w:lang w:val="en-US" w:eastAsia="zh-CN"/>
        </w:rPr>
        <w:t>广州贝视科技有限公司副经理；2022年3月至2022年6月，在广州智都投资控股有限公司任财务部副部长（主持工作）；202</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lang w:val="en-US" w:eastAsia="zh-CN"/>
        </w:rPr>
        <w:t>年6月至今，在广州智都投资控股有限公司任资金部副部长（主持工作）。</w:t>
      </w:r>
    </w:p>
    <w:p>
      <w:pPr>
        <w:pStyle w:val="2"/>
        <w:keepNext w:val="0"/>
        <w:keepLines w:val="0"/>
        <w:pageBreakBefore w:val="0"/>
        <w:kinsoku/>
        <w:overflowPunct/>
        <w:topLinePunct w:val="0"/>
        <w:bidi w:val="0"/>
        <w:snapToGrid/>
        <w:spacing w:after="0" w:line="480" w:lineRule="exact"/>
        <w:ind w:left="0" w:leftChars="0"/>
        <w:rPr>
          <w:rFonts w:hint="default" w:ascii="Times New Roman" w:hAnsi="Times New Roman" w:cs="Times New Roman"/>
          <w:b/>
          <w:bCs/>
          <w:color w:val="auto"/>
          <w:kern w:val="0"/>
          <w:szCs w:val="21"/>
          <w:highlight w:val="none"/>
          <w:lang w:val="en-US" w:eastAsia="zh-CN"/>
        </w:rPr>
      </w:pPr>
    </w:p>
    <w:p>
      <w:pPr>
        <w:pStyle w:val="2"/>
        <w:keepNext w:val="0"/>
        <w:keepLines w:val="0"/>
        <w:pageBreakBefore w:val="0"/>
        <w:kinsoku/>
        <w:overflowPunct/>
        <w:topLinePunct w:val="0"/>
        <w:bidi w:val="0"/>
        <w:snapToGrid/>
        <w:spacing w:after="0" w:line="480" w:lineRule="exact"/>
        <w:ind w:left="0" w:leftChars="0" w:firstLine="422" w:firstLineChars="200"/>
        <w:rPr>
          <w:rFonts w:hint="default" w:ascii="Times New Roman" w:hAnsi="Times New Roman" w:cs="Times New Roman"/>
          <w:b/>
          <w:bCs/>
          <w:color w:val="auto"/>
          <w:kern w:val="0"/>
          <w:szCs w:val="21"/>
          <w:highlight w:val="none"/>
          <w:lang w:val="en-US" w:eastAsia="zh-CN"/>
        </w:rPr>
      </w:pPr>
    </w:p>
    <w:p>
      <w:pPr>
        <w:pStyle w:val="2"/>
        <w:keepNext w:val="0"/>
        <w:keepLines w:val="0"/>
        <w:pageBreakBefore w:val="0"/>
        <w:kinsoku/>
        <w:overflowPunct/>
        <w:topLinePunct w:val="0"/>
        <w:bidi w:val="0"/>
        <w:snapToGrid/>
        <w:spacing w:after="0" w:line="480" w:lineRule="exact"/>
        <w:ind w:left="0" w:leftChars="0" w:firstLine="422" w:firstLineChars="200"/>
        <w:rPr>
          <w:rFonts w:hint="default" w:ascii="Times New Roman" w:hAnsi="Times New Roman" w:cs="Times New Roman"/>
          <w:b/>
          <w:bCs/>
          <w:color w:val="auto"/>
          <w:kern w:val="0"/>
          <w:szCs w:val="21"/>
          <w:highlight w:val="none"/>
          <w:lang w:val="en-US" w:eastAsia="zh-CN"/>
        </w:rPr>
      </w:pPr>
    </w:p>
    <w:p>
      <w:pPr>
        <w:pStyle w:val="2"/>
        <w:keepNext w:val="0"/>
        <w:keepLines w:val="0"/>
        <w:pageBreakBefore w:val="0"/>
        <w:kinsoku/>
        <w:overflowPunct/>
        <w:topLinePunct w:val="0"/>
        <w:bidi w:val="0"/>
        <w:snapToGrid/>
        <w:spacing w:after="0" w:line="480" w:lineRule="exact"/>
        <w:ind w:left="0" w:leftChars="0" w:firstLine="422" w:firstLineChars="200"/>
        <w:rPr>
          <w:rFonts w:hint="default" w:ascii="Times New Roman" w:hAnsi="Times New Roman" w:cs="Times New Roman"/>
          <w:color w:val="auto"/>
          <w:kern w:val="0"/>
          <w:szCs w:val="21"/>
          <w:highlight w:val="none"/>
          <w:lang w:val="en-US" w:eastAsia="zh-CN"/>
        </w:rPr>
      </w:pPr>
      <w:r>
        <w:rPr>
          <w:rFonts w:hint="default" w:ascii="Times New Roman" w:hAnsi="Times New Roman" w:cs="Times New Roman"/>
          <w:b/>
          <w:bCs/>
          <w:color w:val="auto"/>
          <w:kern w:val="0"/>
          <w:szCs w:val="21"/>
          <w:highlight w:val="none"/>
          <w:lang w:val="en-US" w:eastAsia="zh-CN"/>
        </w:rPr>
        <w:t>张苏红  股东监事</w:t>
      </w:r>
    </w:p>
    <w:p>
      <w:pPr>
        <w:pStyle w:val="2"/>
        <w:keepNext w:val="0"/>
        <w:keepLines w:val="0"/>
        <w:pageBreakBefore w:val="0"/>
        <w:kinsoku/>
        <w:overflowPunct/>
        <w:topLinePunct w:val="0"/>
        <w:bidi w:val="0"/>
        <w:snapToGrid/>
        <w:spacing w:after="0" w:line="480" w:lineRule="exact"/>
        <w:ind w:left="0" w:leftChars="0" w:firstLine="420" w:firstLineChars="200"/>
        <w:rPr>
          <w:rFonts w:hint="default" w:ascii="Times New Roman" w:hAnsi="Times New Roman"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自20</w:t>
      </w:r>
      <w:r>
        <w:rPr>
          <w:rFonts w:hint="eastAsia" w:ascii="Times New Roman" w:hAnsi="Times New Roman" w:cs="Times New Roman"/>
          <w:color w:val="auto"/>
          <w:kern w:val="0"/>
          <w:szCs w:val="21"/>
          <w:highlight w:val="none"/>
          <w:lang w:val="en-US" w:eastAsia="zh-CN"/>
        </w:rPr>
        <w:t>24</w:t>
      </w:r>
      <w:r>
        <w:rPr>
          <w:rFonts w:hint="default" w:ascii="Times New Roman" w:hAnsi="Times New Roman" w:cs="Times New Roman"/>
          <w:color w:val="auto"/>
          <w:kern w:val="0"/>
          <w:szCs w:val="21"/>
          <w:highlight w:val="none"/>
          <w:lang w:val="en-US" w:eastAsia="zh-CN"/>
        </w:rPr>
        <w:t>年</w:t>
      </w:r>
      <w:r>
        <w:rPr>
          <w:rFonts w:hint="eastAsia" w:ascii="Times New Roman" w:hAnsi="Times New Roman" w:cs="Times New Roman"/>
          <w:color w:val="auto"/>
          <w:kern w:val="0"/>
          <w:szCs w:val="21"/>
          <w:highlight w:val="none"/>
          <w:lang w:val="en-US" w:eastAsia="zh-CN"/>
        </w:rPr>
        <w:t>7</w:t>
      </w:r>
      <w:r>
        <w:rPr>
          <w:rFonts w:hint="default" w:ascii="Times New Roman" w:hAnsi="Times New Roman" w:cs="Times New Roman"/>
          <w:color w:val="auto"/>
          <w:kern w:val="0"/>
          <w:szCs w:val="21"/>
          <w:highlight w:val="none"/>
          <w:lang w:val="en-US" w:eastAsia="zh-CN"/>
        </w:rPr>
        <w:t>月起任本行监事长、股东监事。19</w:t>
      </w:r>
      <w:r>
        <w:rPr>
          <w:rFonts w:hint="eastAsia" w:ascii="Times New Roman" w:hAnsi="Times New Roman" w:cs="Times New Roman"/>
          <w:color w:val="auto"/>
          <w:kern w:val="0"/>
          <w:szCs w:val="21"/>
          <w:highlight w:val="none"/>
          <w:lang w:val="en-US" w:eastAsia="zh-CN"/>
        </w:rPr>
        <w:t>75</w:t>
      </w:r>
      <w:r>
        <w:rPr>
          <w:rFonts w:hint="default" w:ascii="Times New Roman" w:hAnsi="Times New Roman" w:cs="Times New Roman"/>
          <w:color w:val="auto"/>
          <w:kern w:val="0"/>
          <w:szCs w:val="21"/>
          <w:highlight w:val="none"/>
          <w:lang w:val="en-US" w:eastAsia="zh-CN"/>
        </w:rPr>
        <w:t>年</w:t>
      </w:r>
      <w:r>
        <w:rPr>
          <w:rFonts w:hint="eastAsia" w:ascii="Times New Roman" w:hAnsi="Times New Roman" w:cs="Times New Roman"/>
          <w:color w:val="auto"/>
          <w:kern w:val="0"/>
          <w:szCs w:val="21"/>
          <w:highlight w:val="none"/>
          <w:lang w:val="en-US" w:eastAsia="zh-CN"/>
        </w:rPr>
        <w:t>9</w:t>
      </w:r>
      <w:r>
        <w:rPr>
          <w:rFonts w:hint="default" w:ascii="Times New Roman" w:hAnsi="Times New Roman" w:cs="Times New Roman"/>
          <w:color w:val="auto"/>
          <w:kern w:val="0"/>
          <w:szCs w:val="21"/>
          <w:highlight w:val="none"/>
          <w:lang w:val="en-US" w:eastAsia="zh-CN"/>
        </w:rPr>
        <w:t>月出生，中共党员，中共中央党校函授学院经济管理</w:t>
      </w:r>
      <w:r>
        <w:rPr>
          <w:rFonts w:hint="eastAsia" w:ascii="Times New Roman" w:hAnsi="Times New Roman" w:cs="Times New Roman"/>
          <w:color w:val="auto"/>
          <w:kern w:val="0"/>
          <w:szCs w:val="21"/>
          <w:highlight w:val="none"/>
          <w:lang w:val="en-US" w:eastAsia="zh-CN"/>
        </w:rPr>
        <w:t>专业，本科</w:t>
      </w:r>
      <w:r>
        <w:rPr>
          <w:rFonts w:hint="default" w:ascii="Times New Roman" w:hAnsi="Times New Roman" w:cs="Times New Roman"/>
          <w:color w:val="auto"/>
          <w:kern w:val="0"/>
          <w:szCs w:val="21"/>
          <w:highlight w:val="none"/>
          <w:lang w:val="en-US" w:eastAsia="zh-CN"/>
        </w:rPr>
        <w:t>学历。曾任浙江稠州商业银行篁园储蓄所出纳员</w:t>
      </w:r>
      <w:r>
        <w:rPr>
          <w:rFonts w:hint="eastAsia" w:ascii="Times New Roman" w:hAnsi="Times New Roman" w:cs="Times New Roman"/>
          <w:color w:val="auto"/>
          <w:kern w:val="0"/>
          <w:szCs w:val="21"/>
          <w:highlight w:val="none"/>
          <w:lang w:val="en-US" w:eastAsia="zh-CN"/>
        </w:rPr>
        <w:t>、会计清算科综合柜员、桂林支行主办会计、</w:t>
      </w:r>
      <w:r>
        <w:rPr>
          <w:rFonts w:hint="default" w:ascii="Times New Roman" w:hAnsi="Times New Roman" w:cs="Times New Roman"/>
          <w:color w:val="auto"/>
          <w:kern w:val="0"/>
          <w:szCs w:val="21"/>
          <w:highlight w:val="none"/>
          <w:lang w:val="en-US" w:eastAsia="zh-CN"/>
        </w:rPr>
        <w:t>计划财务部副总经理</w:t>
      </w:r>
      <w:r>
        <w:rPr>
          <w:rFonts w:hint="eastAsia" w:ascii="Times New Roman" w:hAnsi="Times New Roman" w:cs="Times New Roman"/>
          <w:color w:val="auto"/>
          <w:kern w:val="0"/>
          <w:szCs w:val="21"/>
          <w:highlight w:val="none"/>
          <w:lang w:val="en-US" w:eastAsia="zh-CN"/>
        </w:rPr>
        <w:t>、会计结算部总经理；兼任浙江稠州篮球俱乐部有限公司董事、浙江稠州金融租赁有限公司董事；2022年12月至今，在</w:t>
      </w:r>
      <w:r>
        <w:rPr>
          <w:rFonts w:hint="default" w:ascii="Times New Roman" w:hAnsi="Times New Roman" w:cs="Times New Roman"/>
          <w:color w:val="auto"/>
          <w:kern w:val="0"/>
          <w:szCs w:val="21"/>
          <w:highlight w:val="none"/>
          <w:lang w:val="en-US" w:eastAsia="zh-CN"/>
        </w:rPr>
        <w:t>浙江稠州商业银行</w:t>
      </w:r>
      <w:r>
        <w:rPr>
          <w:rFonts w:hint="eastAsia" w:ascii="Times New Roman" w:hAnsi="Times New Roman" w:cs="Times New Roman"/>
          <w:color w:val="auto"/>
          <w:kern w:val="0"/>
          <w:szCs w:val="21"/>
          <w:highlight w:val="none"/>
          <w:lang w:val="en-US" w:eastAsia="zh-CN"/>
        </w:rPr>
        <w:t>任稽查部总经理兼纪检监察室主任。</w:t>
      </w:r>
    </w:p>
    <w:p>
      <w:pPr>
        <w:pStyle w:val="2"/>
        <w:keepNext w:val="0"/>
        <w:keepLines w:val="0"/>
        <w:pageBreakBefore w:val="0"/>
        <w:kinsoku/>
        <w:overflowPunct/>
        <w:topLinePunct w:val="0"/>
        <w:bidi w:val="0"/>
        <w:snapToGrid/>
        <w:spacing w:after="0" w:line="480" w:lineRule="exact"/>
        <w:ind w:left="0" w:leftChars="0"/>
        <w:rPr>
          <w:rFonts w:hint="default" w:ascii="Times New Roman" w:hAnsi="Times New Roman" w:cs="Times New Roman"/>
          <w:color w:val="auto"/>
          <w:kern w:val="0"/>
          <w:szCs w:val="21"/>
          <w:highlight w:val="none"/>
          <w:lang w:val="en-US" w:eastAsia="zh-CN"/>
        </w:rPr>
      </w:pPr>
    </w:p>
    <w:p>
      <w:pPr>
        <w:pStyle w:val="2"/>
        <w:keepNext w:val="0"/>
        <w:keepLines w:val="0"/>
        <w:pageBreakBefore w:val="0"/>
        <w:kinsoku/>
        <w:overflowPunct/>
        <w:topLinePunct w:val="0"/>
        <w:bidi w:val="0"/>
        <w:snapToGrid/>
        <w:spacing w:after="0" w:line="480" w:lineRule="exact"/>
        <w:ind w:left="0" w:leftChars="0"/>
        <w:rPr>
          <w:rFonts w:hint="default" w:ascii="Times New Roman" w:hAnsi="Times New Roman" w:cs="Times New Roman"/>
          <w:b/>
          <w:bCs/>
          <w:color w:val="auto"/>
          <w:kern w:val="0"/>
          <w:szCs w:val="21"/>
          <w:highlight w:val="none"/>
          <w:lang w:val="en-US" w:eastAsia="zh-CN"/>
        </w:rPr>
      </w:pPr>
      <w:r>
        <w:rPr>
          <w:rFonts w:hint="default" w:ascii="Times New Roman" w:hAnsi="Times New Roman" w:cs="Times New Roman"/>
          <w:b/>
          <w:bCs/>
          <w:color w:val="auto"/>
          <w:kern w:val="0"/>
          <w:szCs w:val="21"/>
          <w:highlight w:val="none"/>
          <w:lang w:val="en-US" w:eastAsia="zh-CN"/>
        </w:rPr>
        <w:t>张小霞  职工监事</w:t>
      </w:r>
    </w:p>
    <w:p>
      <w:pPr>
        <w:pStyle w:val="2"/>
        <w:keepNext w:val="0"/>
        <w:keepLines w:val="0"/>
        <w:pageBreakBefore w:val="0"/>
        <w:kinsoku/>
        <w:overflowPunct/>
        <w:topLinePunct w:val="0"/>
        <w:bidi w:val="0"/>
        <w:snapToGrid/>
        <w:spacing w:after="0" w:line="480" w:lineRule="exact"/>
        <w:ind w:left="0" w:leftChars="0" w:firstLine="420" w:firstLineChars="200"/>
        <w:rPr>
          <w:rFonts w:hint="default" w:ascii="Times New Roman" w:hAnsi="Times New Roman"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自202</w:t>
      </w:r>
      <w:r>
        <w:rPr>
          <w:rFonts w:hint="eastAsia" w:ascii="Times New Roman" w:hAnsi="Times New Roman" w:cs="Times New Roman"/>
          <w:color w:val="auto"/>
          <w:kern w:val="0"/>
          <w:szCs w:val="21"/>
          <w:highlight w:val="none"/>
          <w:lang w:val="en-US" w:eastAsia="zh-CN"/>
        </w:rPr>
        <w:t>4</w:t>
      </w:r>
      <w:r>
        <w:rPr>
          <w:rFonts w:hint="default" w:ascii="Times New Roman" w:hAnsi="Times New Roman" w:cs="Times New Roman"/>
          <w:color w:val="auto"/>
          <w:kern w:val="0"/>
          <w:szCs w:val="21"/>
          <w:highlight w:val="none"/>
          <w:lang w:val="en-US" w:eastAsia="zh-CN"/>
        </w:rPr>
        <w:t>年</w:t>
      </w:r>
      <w:r>
        <w:rPr>
          <w:rFonts w:hint="eastAsia" w:ascii="Times New Roman" w:hAnsi="Times New Roman" w:cs="Times New Roman"/>
          <w:color w:val="auto"/>
          <w:kern w:val="0"/>
          <w:szCs w:val="21"/>
          <w:highlight w:val="none"/>
          <w:lang w:val="en-US" w:eastAsia="zh-CN"/>
        </w:rPr>
        <w:t>10</w:t>
      </w:r>
      <w:r>
        <w:rPr>
          <w:rFonts w:hint="default" w:ascii="Times New Roman" w:hAnsi="Times New Roman" w:cs="Times New Roman"/>
          <w:color w:val="auto"/>
          <w:kern w:val="0"/>
          <w:szCs w:val="21"/>
          <w:highlight w:val="none"/>
          <w:lang w:val="en-US" w:eastAsia="zh-CN"/>
        </w:rPr>
        <w:t>月起任本行职工监事。19</w:t>
      </w:r>
      <w:r>
        <w:rPr>
          <w:rFonts w:hint="eastAsia" w:ascii="Times New Roman" w:hAnsi="Times New Roman" w:cs="Times New Roman"/>
          <w:color w:val="auto"/>
          <w:kern w:val="0"/>
          <w:szCs w:val="21"/>
          <w:highlight w:val="none"/>
          <w:lang w:val="en-US" w:eastAsia="zh-CN"/>
        </w:rPr>
        <w:t>82</w:t>
      </w:r>
      <w:r>
        <w:rPr>
          <w:rFonts w:hint="default" w:ascii="Times New Roman" w:hAnsi="Times New Roman" w:cs="Times New Roman"/>
          <w:color w:val="auto"/>
          <w:kern w:val="0"/>
          <w:szCs w:val="21"/>
          <w:highlight w:val="none"/>
          <w:lang w:val="en-US" w:eastAsia="zh-CN"/>
        </w:rPr>
        <w:t>年9月出生，中共党员，广州大学工商管理专业，本科学历。曾任</w:t>
      </w:r>
      <w:r>
        <w:rPr>
          <w:rFonts w:hint="eastAsia" w:ascii="Times New Roman" w:hAnsi="Times New Roman" w:cs="Times New Roman"/>
          <w:color w:val="auto"/>
          <w:kern w:val="0"/>
          <w:szCs w:val="21"/>
          <w:highlight w:val="none"/>
          <w:lang w:val="en-US" w:eastAsia="zh-CN"/>
        </w:rPr>
        <w:t>广州市</w:t>
      </w:r>
      <w:r>
        <w:rPr>
          <w:rFonts w:hint="default" w:ascii="Times New Roman" w:hAnsi="Times New Roman" w:cs="Times New Roman"/>
          <w:color w:val="auto"/>
          <w:kern w:val="0"/>
          <w:szCs w:val="21"/>
          <w:highlight w:val="none"/>
          <w:lang w:val="en-US" w:eastAsia="zh-CN"/>
        </w:rPr>
        <w:t>花都区环境保护局办公室政府雇员</w:t>
      </w:r>
      <w:r>
        <w:rPr>
          <w:rFonts w:hint="eastAsia" w:ascii="Times New Roman" w:hAnsi="Times New Roman" w:cs="Times New Roman"/>
          <w:color w:val="auto"/>
          <w:kern w:val="0"/>
          <w:szCs w:val="21"/>
          <w:highlight w:val="none"/>
          <w:lang w:val="en-US" w:eastAsia="zh-CN"/>
        </w:rPr>
        <w:t>、广州市回天精细化工有限公司办公室项目专员；</w:t>
      </w:r>
      <w:r>
        <w:rPr>
          <w:rFonts w:hint="default" w:ascii="Times New Roman" w:hAnsi="Times New Roman" w:cs="Times New Roman"/>
          <w:color w:val="auto"/>
          <w:kern w:val="0"/>
          <w:szCs w:val="21"/>
          <w:highlight w:val="none"/>
          <w:lang w:val="en-US" w:eastAsia="zh-CN"/>
        </w:rPr>
        <w:t>201</w:t>
      </w:r>
      <w:r>
        <w:rPr>
          <w:rFonts w:hint="eastAsia" w:ascii="Times New Roman" w:hAnsi="Times New Roman" w:cs="Times New Roman"/>
          <w:color w:val="auto"/>
          <w:kern w:val="0"/>
          <w:szCs w:val="21"/>
          <w:highlight w:val="none"/>
          <w:lang w:val="en-US" w:eastAsia="zh-CN"/>
        </w:rPr>
        <w:t>5</w:t>
      </w:r>
      <w:r>
        <w:rPr>
          <w:rFonts w:hint="default" w:ascii="Times New Roman" w:hAnsi="Times New Roman" w:cs="Times New Roman"/>
          <w:color w:val="auto"/>
          <w:kern w:val="0"/>
          <w:szCs w:val="21"/>
          <w:highlight w:val="none"/>
          <w:lang w:val="en-US" w:eastAsia="zh-CN"/>
        </w:rPr>
        <w:t>年</w:t>
      </w:r>
      <w:r>
        <w:rPr>
          <w:rFonts w:hint="eastAsia" w:ascii="Times New Roman" w:hAnsi="Times New Roman" w:cs="Times New Roman"/>
          <w:color w:val="auto"/>
          <w:kern w:val="0"/>
          <w:szCs w:val="21"/>
          <w:highlight w:val="none"/>
          <w:lang w:val="en-US" w:eastAsia="zh-CN"/>
        </w:rPr>
        <w:t>12</w:t>
      </w:r>
      <w:r>
        <w:rPr>
          <w:rFonts w:hint="default" w:ascii="Times New Roman" w:hAnsi="Times New Roman" w:cs="Times New Roman"/>
          <w:color w:val="auto"/>
          <w:kern w:val="0"/>
          <w:szCs w:val="21"/>
          <w:highlight w:val="none"/>
          <w:lang w:val="en-US" w:eastAsia="zh-CN"/>
        </w:rPr>
        <w:t>月入职本行</w:t>
      </w:r>
      <w:r>
        <w:rPr>
          <w:rFonts w:hint="eastAsia" w:ascii="Times New Roman" w:hAnsi="Times New Roman" w:cs="Times New Roman"/>
          <w:color w:val="auto"/>
          <w:kern w:val="0"/>
          <w:szCs w:val="21"/>
          <w:highlight w:val="none"/>
          <w:lang w:val="en-US" w:eastAsia="zh-CN"/>
        </w:rPr>
        <w:t>，现任本行办公室（安全保卫部）主任助理（主持工作）</w:t>
      </w:r>
      <w:r>
        <w:rPr>
          <w:rFonts w:hint="default" w:ascii="Times New Roman" w:hAnsi="Times New Roman" w:cs="Times New Roman"/>
          <w:color w:val="auto"/>
          <w:kern w:val="0"/>
          <w:szCs w:val="21"/>
          <w:highlight w:val="none"/>
          <w:lang w:val="en-US" w:eastAsia="zh-CN"/>
        </w:rPr>
        <w:t>。</w:t>
      </w:r>
    </w:p>
    <w:p>
      <w:pPr>
        <w:pStyle w:val="2"/>
        <w:keepNext w:val="0"/>
        <w:keepLines w:val="0"/>
        <w:pageBreakBefore w:val="0"/>
        <w:kinsoku/>
        <w:overflowPunct/>
        <w:topLinePunct w:val="0"/>
        <w:bidi w:val="0"/>
        <w:snapToGrid/>
        <w:spacing w:after="0" w:line="480" w:lineRule="exact"/>
        <w:ind w:left="0" w:leftChars="0"/>
        <w:rPr>
          <w:rFonts w:hint="default" w:ascii="Times New Roman" w:hAnsi="Times New Roman" w:cs="Times New Roman"/>
          <w:color w:val="auto"/>
          <w:kern w:val="0"/>
          <w:szCs w:val="21"/>
          <w:highlight w:val="none"/>
          <w:lang w:val="en-US" w:eastAsia="zh-CN"/>
        </w:rPr>
      </w:pPr>
    </w:p>
    <w:p>
      <w:pPr>
        <w:pStyle w:val="2"/>
        <w:keepNext w:val="0"/>
        <w:keepLines w:val="0"/>
        <w:pageBreakBefore w:val="0"/>
        <w:kinsoku/>
        <w:overflowPunct/>
        <w:topLinePunct w:val="0"/>
        <w:bidi w:val="0"/>
        <w:snapToGrid/>
        <w:spacing w:after="0" w:line="480" w:lineRule="exact"/>
        <w:ind w:left="0" w:leftChars="0"/>
        <w:rPr>
          <w:rFonts w:hint="default" w:ascii="Times New Roman" w:hAnsi="Times New Roman" w:cs="Times New Roman"/>
          <w:color w:val="auto"/>
          <w:kern w:val="0"/>
          <w:szCs w:val="21"/>
          <w:highlight w:val="none"/>
          <w:lang w:val="en-US" w:eastAsia="zh-CN"/>
        </w:rPr>
      </w:pPr>
      <w:r>
        <w:rPr>
          <w:rFonts w:hint="default" w:ascii="Times New Roman" w:hAnsi="Times New Roman" w:cs="Times New Roman"/>
          <w:b/>
          <w:bCs/>
          <w:color w:val="auto"/>
          <w:kern w:val="0"/>
          <w:szCs w:val="21"/>
          <w:highlight w:val="none"/>
          <w:lang w:val="en-US" w:eastAsia="zh-CN"/>
        </w:rPr>
        <w:t>黄嘉雯  职工监事</w:t>
      </w:r>
    </w:p>
    <w:p>
      <w:pPr>
        <w:pStyle w:val="2"/>
        <w:keepNext w:val="0"/>
        <w:keepLines w:val="0"/>
        <w:pageBreakBefore w:val="0"/>
        <w:kinsoku/>
        <w:overflowPunct/>
        <w:topLinePunct w:val="0"/>
        <w:bidi w:val="0"/>
        <w:snapToGrid/>
        <w:spacing w:after="0" w:line="480" w:lineRule="exact"/>
        <w:ind w:left="0" w:leftChars="0"/>
        <w:rPr>
          <w:rFonts w:hint="default" w:ascii="Times New Roman" w:hAnsi="Times New Roman"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自2023年8月起任本行职工监事。1986年12月出生，中共党员，广州大学法学类专业，本科学历，法学学士。曾任中国银行广州花都分行贸易金融部业务审查、合规岗；2018年11月入职本行</w:t>
      </w:r>
      <w:r>
        <w:rPr>
          <w:rFonts w:hint="eastAsia" w:ascii="Times New Roman" w:hAnsi="Times New Roman" w:cs="Times New Roman"/>
          <w:color w:val="auto"/>
          <w:kern w:val="0"/>
          <w:szCs w:val="21"/>
          <w:highlight w:val="none"/>
          <w:lang w:val="en-US" w:eastAsia="zh-CN"/>
        </w:rPr>
        <w:t>，现任本行风险合规部（消费者权益保护部）法律合规中心经理</w:t>
      </w:r>
      <w:r>
        <w:rPr>
          <w:rFonts w:hint="default" w:ascii="Times New Roman" w:hAnsi="Times New Roman" w:cs="Times New Roman"/>
          <w:color w:val="auto"/>
          <w:kern w:val="0"/>
          <w:szCs w:val="21"/>
          <w:highlight w:val="none"/>
          <w:lang w:val="en-US" w:eastAsia="zh-CN"/>
        </w:rPr>
        <w:t>。</w:t>
      </w:r>
    </w:p>
    <w:p>
      <w:pPr>
        <w:pStyle w:val="2"/>
        <w:keepNext w:val="0"/>
        <w:keepLines w:val="0"/>
        <w:pageBreakBefore w:val="0"/>
        <w:kinsoku/>
        <w:overflowPunct/>
        <w:topLinePunct w:val="0"/>
        <w:bidi w:val="0"/>
        <w:snapToGrid/>
        <w:spacing w:after="0" w:line="480" w:lineRule="exact"/>
        <w:ind w:left="0" w:leftChars="0"/>
        <w:rPr>
          <w:rFonts w:hint="default" w:ascii="Times New Roman" w:hAnsi="Times New Roman" w:cs="Times New Roman"/>
          <w:color w:val="auto"/>
          <w:kern w:val="0"/>
          <w:szCs w:val="21"/>
          <w:highlight w:val="none"/>
          <w:lang w:val="en-US" w:eastAsia="zh-CN"/>
        </w:rPr>
      </w:pPr>
    </w:p>
    <w:p>
      <w:pPr>
        <w:pStyle w:val="2"/>
        <w:keepNext w:val="0"/>
        <w:keepLines w:val="0"/>
        <w:pageBreakBefore w:val="0"/>
        <w:kinsoku/>
        <w:overflowPunct/>
        <w:topLinePunct w:val="0"/>
        <w:bidi w:val="0"/>
        <w:snapToGrid/>
        <w:spacing w:after="0" w:line="480" w:lineRule="exact"/>
        <w:ind w:left="0" w:leftChars="0"/>
        <w:rPr>
          <w:rFonts w:hint="default" w:ascii="Times New Roman" w:hAnsi="Times New Roman" w:cs="Times New Roman"/>
          <w:b/>
          <w:bCs/>
          <w:color w:val="auto"/>
          <w:kern w:val="0"/>
          <w:szCs w:val="21"/>
          <w:highlight w:val="none"/>
          <w:lang w:val="en-US" w:eastAsia="zh-CN"/>
        </w:rPr>
      </w:pPr>
      <w:r>
        <w:rPr>
          <w:rFonts w:hint="default" w:ascii="Times New Roman" w:hAnsi="Times New Roman" w:cs="Times New Roman"/>
          <w:b/>
          <w:bCs/>
          <w:color w:val="auto"/>
          <w:kern w:val="0"/>
          <w:szCs w:val="21"/>
          <w:highlight w:val="none"/>
          <w:lang w:val="en-US" w:eastAsia="zh-CN"/>
        </w:rPr>
        <w:t>王海燕  行长助理</w:t>
      </w:r>
    </w:p>
    <w:p>
      <w:pPr>
        <w:pStyle w:val="2"/>
        <w:keepNext w:val="0"/>
        <w:keepLines w:val="0"/>
        <w:pageBreakBefore w:val="0"/>
        <w:kinsoku/>
        <w:overflowPunct/>
        <w:topLinePunct w:val="0"/>
        <w:bidi w:val="0"/>
        <w:snapToGrid/>
        <w:spacing w:after="0" w:line="480" w:lineRule="exact"/>
        <w:ind w:left="0" w:leftChars="0"/>
        <w:rPr>
          <w:rFonts w:hint="default" w:ascii="Times New Roman" w:hAnsi="Times New Roman" w:cs="Times New Roman"/>
          <w:lang w:val="en-US" w:eastAsia="zh-CN"/>
        </w:rPr>
      </w:pPr>
      <w:r>
        <w:rPr>
          <w:rFonts w:hint="default" w:ascii="Times New Roman" w:hAnsi="Times New Roman" w:cs="Times New Roman"/>
          <w:lang w:val="en-US" w:eastAsia="zh-CN"/>
        </w:rPr>
        <w:t>自2021年4月起任本行行长助理。1976年10月出生，北京大学行政管理专业，本科学历。曾任中信银行广州分行营业部总经理助理兼业务六部负责人；广东南粤银行总行战略客户部直营中心总经理助理、广州分行直营中心营业总监助理；2020年11月入职本行。</w:t>
      </w:r>
    </w:p>
    <w:p>
      <w:pPr>
        <w:pStyle w:val="2"/>
        <w:keepNext w:val="0"/>
        <w:keepLines w:val="0"/>
        <w:pageBreakBefore w:val="0"/>
        <w:kinsoku/>
        <w:overflowPunct/>
        <w:topLinePunct w:val="0"/>
        <w:bidi w:val="0"/>
        <w:snapToGrid/>
        <w:spacing w:after="0" w:line="480" w:lineRule="exact"/>
        <w:ind w:left="0" w:leftChars="0"/>
        <w:rPr>
          <w:rFonts w:hint="default" w:ascii="Times New Roman" w:hAnsi="Times New Roman" w:cs="Times New Roman"/>
          <w:lang w:val="en-US" w:eastAsia="zh-CN"/>
        </w:rPr>
      </w:pP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b/>
          <w:color w:val="auto"/>
          <w:szCs w:val="21"/>
          <w:highlight w:val="none"/>
        </w:rPr>
      </w:pPr>
      <w:r>
        <w:rPr>
          <w:rFonts w:hint="default" w:ascii="Times New Roman" w:hAnsi="Times New Roman" w:eastAsia="TimesNewRomanPS-BoldMT" w:cs="Times New Roman"/>
          <w:b w:val="0"/>
          <w:color w:val="auto"/>
          <w:szCs w:val="21"/>
          <w:highlight w:val="none"/>
        </w:rPr>
        <w:t>6</w:t>
      </w:r>
      <w:r>
        <w:rPr>
          <w:rFonts w:hint="default" w:ascii="Times New Roman" w:hAnsi="Times New Roman" w:eastAsia="TimesNewRomanPS-BoldMT" w:cs="Times New Roman"/>
          <w:b/>
          <w:color w:val="auto"/>
          <w:szCs w:val="21"/>
          <w:highlight w:val="none"/>
        </w:rPr>
        <w:t>.</w:t>
      </w:r>
      <w:r>
        <w:rPr>
          <w:rFonts w:hint="default" w:ascii="Times New Roman" w:hAnsi="Times New Roman" w:eastAsia="TimesNewRomanPS-BoldMT" w:cs="Times New Roman"/>
          <w:b w:val="0"/>
          <w:color w:val="auto"/>
          <w:szCs w:val="21"/>
          <w:highlight w:val="none"/>
        </w:rPr>
        <w:t>2</w:t>
      </w:r>
      <w:r>
        <w:rPr>
          <w:rFonts w:hint="default" w:ascii="Times New Roman" w:hAnsi="Times New Roman" w:eastAsia="TimesNewRomanPS-BoldMT" w:cs="Times New Roman"/>
          <w:b/>
          <w:color w:val="auto"/>
          <w:szCs w:val="21"/>
          <w:highlight w:val="none"/>
        </w:rPr>
        <w:t xml:space="preserve">  </w:t>
      </w:r>
      <w:r>
        <w:rPr>
          <w:rFonts w:hint="default" w:ascii="Times New Roman" w:hAnsi="Times New Roman" w:cs="Times New Roman"/>
          <w:b/>
          <w:color w:val="auto"/>
          <w:szCs w:val="21"/>
          <w:highlight w:val="none"/>
        </w:rPr>
        <w:t>薪酬管理情况</w:t>
      </w: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（一）薪酬管理架构及决策程序。</w:t>
      </w:r>
      <w:r>
        <w:rPr>
          <w:rFonts w:hint="default" w:ascii="Times New Roman" w:hAnsi="Times New Roman" w:cs="Times New Roman"/>
          <w:bCs/>
          <w:color w:val="auto"/>
          <w:szCs w:val="21"/>
          <w:highlight w:val="none"/>
          <w:lang w:eastAsia="zh-CN"/>
        </w:rPr>
        <w:t>本行</w:t>
      </w:r>
      <w:r>
        <w:rPr>
          <w:rFonts w:hint="default" w:ascii="Times New Roman" w:hAnsi="Times New Roman" w:cs="Times New Roman"/>
          <w:bCs/>
          <w:color w:val="auto"/>
          <w:szCs w:val="21"/>
          <w:highlight w:val="none"/>
        </w:rPr>
        <w:t>薪酬管理组织架构包括股东大会、董事会、监事会及高级管理层四个层面。董事会按照国家有关法律和政策规定，负责公司薪酬管理制度和相关政策的制订，并对高级管理人员按年度进行绩效考核，决定高级管理人员薪酬标准；监事会负责监督董事、监事和高级管理人员的履职情况考核，按年度进行考核评价，并将董事及监事的考核结果向股东大会报告；高级管理层负责组织实施董事会薪酬管理方面的决议，并接受董事会管理和监事会监督。董事会下设薪酬与考核委员会，具体负责制定</w:t>
      </w:r>
      <w:r>
        <w:rPr>
          <w:rFonts w:hint="default" w:ascii="Times New Roman" w:hAnsi="Times New Roman" w:cs="Times New Roman"/>
          <w:bCs/>
          <w:color w:val="auto"/>
          <w:szCs w:val="21"/>
          <w:highlight w:val="none"/>
          <w:lang w:eastAsia="zh-CN"/>
        </w:rPr>
        <w:t>本行</w:t>
      </w:r>
      <w:r>
        <w:rPr>
          <w:rFonts w:hint="default" w:ascii="Times New Roman" w:hAnsi="Times New Roman" w:cs="Times New Roman"/>
          <w:bCs/>
          <w:color w:val="auto"/>
          <w:szCs w:val="21"/>
          <w:highlight w:val="none"/>
        </w:rPr>
        <w:t>董事及高级管理人员的考核标准并进行考核；负责制定、审查董事及高级管理人员的薪酬政策与方案，对董事会负责。</w:t>
      </w: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（二）薪酬总量和结构。</w:t>
      </w:r>
      <w:r>
        <w:rPr>
          <w:rFonts w:hint="default" w:ascii="Times New Roman" w:hAnsi="Times New Roman" w:cs="Times New Roman"/>
          <w:bCs/>
          <w:color w:val="auto"/>
          <w:szCs w:val="21"/>
          <w:highlight w:val="none"/>
          <w:lang w:eastAsia="zh-CN"/>
        </w:rPr>
        <w:t>本行</w:t>
      </w:r>
      <w:r>
        <w:rPr>
          <w:rFonts w:hint="default" w:ascii="Times New Roman" w:hAnsi="Times New Roman" w:cs="Times New Roman"/>
          <w:bCs/>
          <w:color w:val="auto"/>
          <w:szCs w:val="21"/>
          <w:highlight w:val="none"/>
        </w:rPr>
        <w:t>每年根据机构规模、经营业绩等情况制定年度薪酬预算方案，年度预算总额实行严格管控，因机构或人员编制新增的，按实追加相应薪酬费用。</w:t>
      </w:r>
      <w:r>
        <w:rPr>
          <w:rFonts w:hint="default" w:ascii="Times New Roman" w:hAnsi="Times New Roman" w:cs="Times New Roman"/>
          <w:bCs/>
          <w:color w:val="auto"/>
          <w:szCs w:val="21"/>
          <w:highlight w:val="none"/>
          <w:lang w:eastAsia="zh-CN"/>
        </w:rPr>
        <w:t>本行</w:t>
      </w:r>
      <w:r>
        <w:rPr>
          <w:rFonts w:hint="default" w:ascii="Times New Roman" w:hAnsi="Times New Roman" w:cs="Times New Roman"/>
          <w:bCs/>
          <w:color w:val="auto"/>
          <w:szCs w:val="21"/>
          <w:highlight w:val="none"/>
        </w:rPr>
        <w:t>薪酬包含基础薪酬、绩效薪酬、各项福利性收入，其中，基础薪酬和绩效薪酬占比严格按指引要求执行，绩效薪酬实行平时预发，年底考核后发放。</w:t>
      </w:r>
    </w:p>
    <w:p>
      <w:pPr>
        <w:keepNext w:val="0"/>
        <w:keepLines w:val="0"/>
        <w:pageBreakBefore w:val="0"/>
        <w:kinsoku/>
        <w:overflowPunct/>
        <w:topLinePunct w:val="0"/>
        <w:bidi w:val="0"/>
        <w:snapToGrid/>
        <w:spacing w:line="480" w:lineRule="exact"/>
        <w:ind w:left="0" w:leftChars="0" w:firstLine="420" w:firstLineChars="200"/>
        <w:jc w:val="left"/>
        <w:rPr>
          <w:rFonts w:hint="eastAsia" w:ascii="Times New Roman" w:hAnsi="Times New Roman" w:cs="Times New Roman"/>
          <w:bCs/>
          <w:color w:val="auto"/>
          <w:szCs w:val="21"/>
          <w:highlight w:val="none"/>
          <w:lang w:val="en-US" w:eastAsia="zh-CN"/>
        </w:rPr>
      </w:pPr>
      <w:r>
        <w:rPr>
          <w:rFonts w:hint="default" w:ascii="Times New Roman" w:hAnsi="Times New Roman" w:cs="Times New Roman"/>
          <w:bCs/>
          <w:color w:val="auto"/>
          <w:szCs w:val="21"/>
          <w:highlight w:val="none"/>
        </w:rPr>
        <w:t>（三）董事</w:t>
      </w:r>
      <w:r>
        <w:rPr>
          <w:rFonts w:hint="eastAsia" w:ascii="Times New Roman" w:hAnsi="Times New Roman" w:cs="Times New Roman"/>
          <w:bCs/>
          <w:color w:val="auto"/>
          <w:szCs w:val="21"/>
          <w:highlight w:val="none"/>
          <w:lang w:eastAsia="zh-CN"/>
        </w:rPr>
        <w:t>、</w:t>
      </w:r>
      <w:r>
        <w:rPr>
          <w:rFonts w:hint="eastAsia" w:ascii="Times New Roman" w:hAnsi="Times New Roman" w:cs="Times New Roman"/>
          <w:bCs/>
          <w:color w:val="auto"/>
          <w:szCs w:val="21"/>
          <w:highlight w:val="none"/>
          <w:lang w:val="en-US" w:eastAsia="zh-CN"/>
        </w:rPr>
        <w:t>监事</w:t>
      </w:r>
      <w:r>
        <w:rPr>
          <w:rFonts w:hint="default" w:ascii="Times New Roman" w:hAnsi="Times New Roman" w:cs="Times New Roman"/>
          <w:bCs/>
          <w:color w:val="auto"/>
          <w:szCs w:val="21"/>
          <w:highlight w:val="none"/>
        </w:rPr>
        <w:t>、高级管理人员薪酬。在</w:t>
      </w:r>
      <w:r>
        <w:rPr>
          <w:rFonts w:hint="default" w:ascii="Times New Roman" w:hAnsi="Times New Roman" w:cs="Times New Roman"/>
          <w:bCs/>
          <w:color w:val="auto"/>
          <w:szCs w:val="21"/>
          <w:highlight w:val="none"/>
          <w:lang w:eastAsia="zh-CN"/>
        </w:rPr>
        <w:t>本行</w:t>
      </w:r>
      <w:r>
        <w:rPr>
          <w:rFonts w:hint="default" w:ascii="Times New Roman" w:hAnsi="Times New Roman" w:cs="Times New Roman"/>
          <w:bCs/>
          <w:color w:val="auto"/>
          <w:szCs w:val="21"/>
          <w:highlight w:val="none"/>
        </w:rPr>
        <w:t>领取薪酬的董事、监事、高级管理人员共</w:t>
      </w:r>
      <w:r>
        <w:rPr>
          <w:rFonts w:hint="eastAsia" w:ascii="Times New Roman" w:hAnsi="Times New Roman" w:cs="Times New Roman"/>
          <w:b w:val="0"/>
          <w:bCs/>
          <w:color w:val="auto"/>
          <w:szCs w:val="21"/>
          <w:highlight w:val="none"/>
          <w:lang w:val="en-US" w:eastAsia="zh-CN"/>
        </w:rPr>
        <w:t>6</w:t>
      </w:r>
      <w:r>
        <w:rPr>
          <w:rFonts w:hint="default" w:ascii="Times New Roman" w:hAnsi="Times New Roman" w:cs="Times New Roman"/>
          <w:bCs/>
          <w:color w:val="auto"/>
          <w:szCs w:val="21"/>
          <w:highlight w:val="none"/>
        </w:rPr>
        <w:t>人，股东董事、股东监事均不在</w:t>
      </w:r>
      <w:r>
        <w:rPr>
          <w:rFonts w:hint="default" w:ascii="Times New Roman" w:hAnsi="Times New Roman" w:cs="Times New Roman"/>
          <w:bCs/>
          <w:color w:val="auto"/>
          <w:szCs w:val="21"/>
          <w:highlight w:val="none"/>
          <w:lang w:eastAsia="zh-CN"/>
        </w:rPr>
        <w:t>本行</w:t>
      </w:r>
      <w:r>
        <w:rPr>
          <w:rFonts w:hint="default" w:ascii="Times New Roman" w:hAnsi="Times New Roman" w:cs="Times New Roman"/>
          <w:bCs/>
          <w:color w:val="auto"/>
          <w:szCs w:val="21"/>
          <w:highlight w:val="none"/>
        </w:rPr>
        <w:t>领取薪酬</w:t>
      </w:r>
      <w:r>
        <w:rPr>
          <w:rFonts w:hint="eastAsia" w:ascii="Times New Roman" w:hAnsi="Times New Roman" w:cs="Times New Roman"/>
          <w:bCs/>
          <w:color w:val="auto"/>
          <w:szCs w:val="21"/>
          <w:highlight w:val="none"/>
          <w:lang w:val="en-US" w:eastAsia="zh-CN"/>
        </w:rPr>
        <w:t>，董监事、高级管理人员年度薪酬结构分布情况如下</w:t>
      </w:r>
    </w:p>
    <w:tbl>
      <w:tblPr>
        <w:tblStyle w:val="8"/>
        <w:tblW w:w="48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9"/>
        <w:gridCol w:w="4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628" w:type="pct"/>
            <w:noWrap w:val="0"/>
            <w:vAlign w:val="center"/>
          </w:tcPr>
          <w:p>
            <w:pPr>
              <w:keepNext w:val="0"/>
              <w:keepLines w:val="0"/>
              <w:pageBreakBefore w:val="0"/>
              <w:kinsoku/>
              <w:overflowPunct/>
              <w:topLinePunct w:val="0"/>
              <w:autoSpaceDE w:val="0"/>
              <w:autoSpaceDN w:val="0"/>
              <w:bidi w:val="0"/>
              <w:snapToGrid/>
              <w:spacing w:line="240" w:lineRule="auto"/>
              <w:ind w:left="0" w:leftChars="0"/>
              <w:jc w:val="center"/>
              <w:rPr>
                <w:rFonts w:hint="default" w:ascii="Times New Roman" w:hAnsi="Times New Roman" w:cs="Times New Roman"/>
                <w:b/>
                <w:color w:val="auto"/>
                <w:kern w:val="0"/>
                <w:szCs w:val="21"/>
                <w:highlight w:val="none"/>
              </w:rPr>
            </w:pPr>
            <w:r>
              <w:rPr>
                <w:rFonts w:hint="eastAsia"/>
                <w:szCs w:val="21"/>
                <w:highlight w:val="none"/>
                <w:vertAlign w:val="baseline"/>
                <w:lang w:val="en-US" w:eastAsia="zh-CN"/>
              </w:rPr>
              <w:t>年度报酬总额（税前）</w:t>
            </w:r>
          </w:p>
        </w:tc>
        <w:tc>
          <w:tcPr>
            <w:tcW w:w="2371" w:type="pct"/>
            <w:noWrap w:val="0"/>
            <w:vAlign w:val="center"/>
          </w:tcPr>
          <w:p>
            <w:pPr>
              <w:keepNext w:val="0"/>
              <w:keepLines w:val="0"/>
              <w:pageBreakBefore w:val="0"/>
              <w:kinsoku/>
              <w:overflowPunct/>
              <w:topLinePunct w:val="0"/>
              <w:autoSpaceDE w:val="0"/>
              <w:autoSpaceDN w:val="0"/>
              <w:bidi w:val="0"/>
              <w:snapToGrid/>
              <w:spacing w:line="240" w:lineRule="auto"/>
              <w:ind w:left="0" w:leftChars="0"/>
              <w:jc w:val="center"/>
              <w:rPr>
                <w:rFonts w:hint="default" w:ascii="Times New Roman" w:hAnsi="Times New Roman" w:cs="Times New Roman"/>
                <w:b/>
                <w:color w:val="auto"/>
                <w:kern w:val="0"/>
                <w:szCs w:val="21"/>
                <w:highlight w:val="none"/>
              </w:rPr>
            </w:pPr>
            <w:r>
              <w:rPr>
                <w:rFonts w:hint="eastAsia"/>
                <w:szCs w:val="21"/>
                <w:highlight w:val="none"/>
                <w:vertAlign w:val="baseline"/>
                <w:lang w:val="en-US"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628" w:type="pct"/>
            <w:noWrap w:val="0"/>
            <w:vAlign w:val="center"/>
          </w:tcPr>
          <w:p>
            <w:pPr>
              <w:keepNext w:val="0"/>
              <w:keepLines w:val="0"/>
              <w:pageBreakBefore w:val="0"/>
              <w:kinsoku/>
              <w:overflowPunct/>
              <w:topLinePunct w:val="0"/>
              <w:autoSpaceDE w:val="0"/>
              <w:autoSpaceDN w:val="0"/>
              <w:bidi w:val="0"/>
              <w:snapToGrid/>
              <w:spacing w:line="240" w:lineRule="auto"/>
              <w:ind w:left="0" w:leftChars="0"/>
              <w:jc w:val="center"/>
              <w:rPr>
                <w:rFonts w:hint="default" w:ascii="Times New Roman" w:hAnsi="Times New Roman" w:cs="Times New Roman"/>
                <w:color w:val="auto"/>
                <w:kern w:val="0"/>
                <w:szCs w:val="21"/>
                <w:highlight w:val="none"/>
              </w:rPr>
            </w:pPr>
            <w:r>
              <w:rPr>
                <w:rFonts w:hint="eastAsia"/>
                <w:szCs w:val="21"/>
                <w:highlight w:val="none"/>
                <w:vertAlign w:val="baseline"/>
                <w:lang w:val="en-US" w:eastAsia="zh-CN"/>
              </w:rPr>
              <w:t>报酬数在</w:t>
            </w:r>
            <w:r>
              <w:rPr>
                <w:rFonts w:hint="eastAsia" w:ascii="Times New Roman" w:hAnsi="Times New Roman"/>
                <w:szCs w:val="21"/>
                <w:highlight w:val="none"/>
                <w:vertAlign w:val="baseline"/>
                <w:lang w:val="en-US" w:eastAsia="zh-CN"/>
              </w:rPr>
              <w:t>100</w:t>
            </w:r>
            <w:r>
              <w:rPr>
                <w:rFonts w:hint="eastAsia"/>
                <w:szCs w:val="21"/>
                <w:highlight w:val="none"/>
                <w:vertAlign w:val="baseline"/>
                <w:lang w:val="en-US" w:eastAsia="zh-CN"/>
              </w:rPr>
              <w:t>万元以上</w:t>
            </w:r>
          </w:p>
        </w:tc>
        <w:tc>
          <w:tcPr>
            <w:tcW w:w="2371" w:type="pct"/>
            <w:noWrap w:val="0"/>
            <w:vAlign w:val="center"/>
          </w:tcPr>
          <w:p>
            <w:pPr>
              <w:keepNext w:val="0"/>
              <w:keepLines w:val="0"/>
              <w:pageBreakBefore w:val="0"/>
              <w:widowControl/>
              <w:kinsoku/>
              <w:overflowPunct/>
              <w:topLinePunct w:val="0"/>
              <w:bidi w:val="0"/>
              <w:snapToGrid/>
              <w:spacing w:line="240" w:lineRule="auto"/>
              <w:ind w:left="0" w:leftChars="0"/>
              <w:jc w:val="center"/>
              <w:textAlignment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628" w:type="pct"/>
            <w:noWrap w:val="0"/>
            <w:vAlign w:val="center"/>
          </w:tcPr>
          <w:p>
            <w:pPr>
              <w:keepNext w:val="0"/>
              <w:keepLines w:val="0"/>
              <w:pageBreakBefore w:val="0"/>
              <w:kinsoku/>
              <w:overflowPunct/>
              <w:topLinePunct w:val="0"/>
              <w:autoSpaceDE w:val="0"/>
              <w:autoSpaceDN w:val="0"/>
              <w:bidi w:val="0"/>
              <w:snapToGrid/>
              <w:spacing w:line="240" w:lineRule="auto"/>
              <w:ind w:left="0" w:leftChars="0"/>
              <w:jc w:val="center"/>
              <w:rPr>
                <w:rFonts w:hint="default" w:ascii="Times New Roman" w:hAnsi="Times New Roman" w:cs="Times New Roman"/>
                <w:color w:val="auto"/>
                <w:spacing w:val="1"/>
                <w:kern w:val="0"/>
                <w:position w:val="-2"/>
                <w:szCs w:val="21"/>
                <w:highlight w:val="none"/>
              </w:rPr>
            </w:pPr>
            <w:r>
              <w:rPr>
                <w:rFonts w:hint="eastAsia"/>
                <w:szCs w:val="21"/>
                <w:highlight w:val="none"/>
                <w:vertAlign w:val="baseline"/>
                <w:lang w:val="en-US" w:eastAsia="zh-CN"/>
              </w:rPr>
              <w:t>报酬数在</w:t>
            </w:r>
            <w:r>
              <w:rPr>
                <w:rFonts w:hint="eastAsia" w:ascii="Times New Roman" w:hAnsi="Times New Roman"/>
                <w:szCs w:val="21"/>
                <w:highlight w:val="none"/>
                <w:vertAlign w:val="baseline"/>
                <w:lang w:val="en-US" w:eastAsia="zh-CN"/>
              </w:rPr>
              <w:t>50</w:t>
            </w:r>
            <w:r>
              <w:rPr>
                <w:rFonts w:hint="eastAsia"/>
                <w:szCs w:val="21"/>
                <w:highlight w:val="none"/>
                <w:vertAlign w:val="baseline"/>
                <w:lang w:val="en-US" w:eastAsia="zh-CN"/>
              </w:rPr>
              <w:t>万元至</w:t>
            </w:r>
            <w:r>
              <w:rPr>
                <w:rFonts w:hint="eastAsia" w:ascii="Times New Roman" w:hAnsi="Times New Roman"/>
                <w:szCs w:val="21"/>
                <w:highlight w:val="none"/>
                <w:vertAlign w:val="baseline"/>
                <w:lang w:val="en-US" w:eastAsia="zh-CN"/>
              </w:rPr>
              <w:t>100</w:t>
            </w:r>
            <w:r>
              <w:rPr>
                <w:rFonts w:hint="eastAsia"/>
                <w:szCs w:val="21"/>
                <w:highlight w:val="none"/>
                <w:vertAlign w:val="baseline"/>
                <w:lang w:val="en-US" w:eastAsia="zh-CN"/>
              </w:rPr>
              <w:t>万元（含）</w:t>
            </w:r>
          </w:p>
        </w:tc>
        <w:tc>
          <w:tcPr>
            <w:tcW w:w="2371" w:type="pct"/>
            <w:noWrap w:val="0"/>
            <w:vAlign w:val="center"/>
          </w:tcPr>
          <w:p>
            <w:pPr>
              <w:keepNext w:val="0"/>
              <w:keepLines w:val="0"/>
              <w:pageBreakBefore w:val="0"/>
              <w:widowControl/>
              <w:suppressLineNumbers w:val="0"/>
              <w:kinsoku/>
              <w:overflowPunct/>
              <w:topLinePunct w:val="0"/>
              <w:bidi w:val="0"/>
              <w:snapToGrid/>
              <w:spacing w:line="240" w:lineRule="auto"/>
              <w:ind w:left="0" w:leftChars="0"/>
              <w:jc w:val="center"/>
              <w:textAlignment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628" w:type="pct"/>
            <w:noWrap w:val="0"/>
            <w:vAlign w:val="center"/>
          </w:tcPr>
          <w:p>
            <w:pPr>
              <w:keepNext w:val="0"/>
              <w:keepLines w:val="0"/>
              <w:pageBreakBefore w:val="0"/>
              <w:kinsoku/>
              <w:overflowPunct/>
              <w:topLinePunct w:val="0"/>
              <w:autoSpaceDE w:val="0"/>
              <w:autoSpaceDN w:val="0"/>
              <w:bidi w:val="0"/>
              <w:snapToGrid/>
              <w:spacing w:line="240" w:lineRule="auto"/>
              <w:ind w:left="0" w:leftChars="0"/>
              <w:jc w:val="center"/>
              <w:rPr>
                <w:rFonts w:hint="default" w:ascii="Times New Roman" w:hAnsi="Times New Roman" w:cs="Times New Roman"/>
                <w:color w:val="auto"/>
                <w:spacing w:val="1"/>
                <w:kern w:val="0"/>
                <w:position w:val="-2"/>
                <w:szCs w:val="21"/>
                <w:highlight w:val="none"/>
              </w:rPr>
            </w:pPr>
            <w:r>
              <w:rPr>
                <w:rFonts w:hint="eastAsia"/>
                <w:szCs w:val="21"/>
                <w:highlight w:val="none"/>
                <w:vertAlign w:val="baseline"/>
                <w:lang w:val="en-US" w:eastAsia="zh-CN"/>
              </w:rPr>
              <w:t>报酬数在</w:t>
            </w:r>
            <w:r>
              <w:rPr>
                <w:rFonts w:hint="eastAsia" w:ascii="Times New Roman" w:hAnsi="Times New Roman"/>
                <w:szCs w:val="21"/>
                <w:highlight w:val="none"/>
                <w:vertAlign w:val="baseline"/>
                <w:lang w:val="en-US" w:eastAsia="zh-CN"/>
              </w:rPr>
              <w:t>50</w:t>
            </w:r>
            <w:r>
              <w:rPr>
                <w:rFonts w:hint="eastAsia"/>
                <w:szCs w:val="21"/>
                <w:highlight w:val="none"/>
                <w:vertAlign w:val="baseline"/>
                <w:lang w:val="en-US" w:eastAsia="zh-CN"/>
              </w:rPr>
              <w:t>万元（含）以下</w:t>
            </w:r>
          </w:p>
        </w:tc>
        <w:tc>
          <w:tcPr>
            <w:tcW w:w="2371" w:type="pct"/>
            <w:noWrap w:val="0"/>
            <w:vAlign w:val="center"/>
          </w:tcPr>
          <w:p>
            <w:pPr>
              <w:keepNext w:val="0"/>
              <w:keepLines w:val="0"/>
              <w:pageBreakBefore w:val="0"/>
              <w:widowControl/>
              <w:suppressLineNumbers w:val="0"/>
              <w:kinsoku/>
              <w:overflowPunct/>
              <w:topLinePunct w:val="0"/>
              <w:bidi w:val="0"/>
              <w:snapToGrid/>
              <w:spacing w:line="240" w:lineRule="auto"/>
              <w:ind w:left="0" w:leftChars="0"/>
              <w:jc w:val="center"/>
              <w:textAlignment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w:t>
            </w:r>
          </w:p>
        </w:tc>
      </w:tr>
    </w:tbl>
    <w:p>
      <w:pPr>
        <w:keepNext w:val="0"/>
        <w:keepLines w:val="0"/>
        <w:pageBreakBefore w:val="0"/>
        <w:kinsoku/>
        <w:overflowPunct/>
        <w:topLinePunct w:val="0"/>
        <w:bidi w:val="0"/>
        <w:snapToGrid/>
        <w:spacing w:line="480" w:lineRule="exact"/>
        <w:ind w:left="0" w:leftChars="0"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（四）薪酬延期支付情况。</w:t>
      </w:r>
      <w:r>
        <w:rPr>
          <w:rFonts w:hint="default" w:ascii="Times New Roman" w:hAnsi="Times New Roman" w:cs="Times New Roman"/>
          <w:color w:val="auto"/>
          <w:szCs w:val="21"/>
          <w:highlight w:val="none"/>
          <w:lang w:eastAsia="zh-CN"/>
        </w:rPr>
        <w:t>本行</w:t>
      </w:r>
      <w:r>
        <w:rPr>
          <w:rFonts w:hint="default" w:ascii="Times New Roman" w:hAnsi="Times New Roman" w:cs="Times New Roman"/>
          <w:color w:val="auto"/>
          <w:szCs w:val="21"/>
          <w:highlight w:val="none"/>
        </w:rPr>
        <w:t>对高级管理人员</w:t>
      </w:r>
      <w:r>
        <w:rPr>
          <w:rFonts w:hint="eastAsia"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以及对风险有重要影响</w:t>
      </w:r>
      <w:r>
        <w:rPr>
          <w:rFonts w:hint="eastAsia" w:ascii="Times New Roman" w:hAnsi="Times New Roman" w:cs="Times New Roman"/>
          <w:color w:val="auto"/>
          <w:szCs w:val="21"/>
          <w:highlight w:val="none"/>
          <w:lang w:val="en-US" w:eastAsia="zh-CN"/>
        </w:rPr>
        <w:t>的</w:t>
      </w:r>
      <w:r>
        <w:rPr>
          <w:rFonts w:hint="default" w:ascii="Times New Roman" w:hAnsi="Times New Roman" w:cs="Times New Roman"/>
          <w:color w:val="auto"/>
          <w:szCs w:val="21"/>
          <w:highlight w:val="none"/>
        </w:rPr>
        <w:t>岗位上的员工进行绩效薪酬延期支付，延期支付比例与业务分管、管理职级、风险影响程度等因素挂钩，最高达到</w:t>
      </w:r>
      <w:r>
        <w:rPr>
          <w:rFonts w:hint="default" w:ascii="Times New Roman" w:hAnsi="Times New Roman" w:eastAsia="TimesNewRomanPSMT" w:cs="Times New Roman"/>
          <w:b w:val="0"/>
          <w:color w:val="auto"/>
          <w:szCs w:val="21"/>
          <w:highlight w:val="none"/>
        </w:rPr>
        <w:t>50</w:t>
      </w:r>
      <w:r>
        <w:rPr>
          <w:rFonts w:hint="default" w:ascii="Times New Roman" w:hAnsi="Times New Roman" w:eastAsia="宋体" w:cs="Times New Roman"/>
          <w:color w:val="auto"/>
          <w:szCs w:val="21"/>
          <w:highlight w:val="none"/>
          <w:lang w:eastAsia="zh-CN"/>
        </w:rPr>
        <w:t>%</w:t>
      </w:r>
      <w:r>
        <w:rPr>
          <w:rFonts w:hint="default" w:ascii="Times New Roman" w:hAnsi="Times New Roman" w:cs="Times New Roman"/>
          <w:color w:val="auto"/>
          <w:szCs w:val="21"/>
          <w:highlight w:val="none"/>
        </w:rPr>
        <w:t>比例。期限为三年，在延期支付时段中遵循等分原则。</w:t>
      </w:r>
    </w:p>
    <w:p>
      <w:pPr>
        <w:keepNext w:val="0"/>
        <w:keepLines w:val="0"/>
        <w:pageBreakBefore w:val="0"/>
        <w:kinsoku/>
        <w:overflowPunct/>
        <w:topLinePunct w:val="0"/>
        <w:bidi w:val="0"/>
        <w:snapToGrid/>
        <w:spacing w:line="480" w:lineRule="exact"/>
        <w:ind w:left="0" w:leftChars="0"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（五）薪酬与业绩衡量、风险调整的标准。绩效薪酬部分与年度考核结果挂钩，</w:t>
      </w:r>
      <w:r>
        <w:rPr>
          <w:rFonts w:hint="eastAsia" w:ascii="宋体" w:hAnsi="宋体" w:eastAsia="宋体" w:cs="宋体"/>
          <w:color w:val="auto"/>
          <w:szCs w:val="21"/>
          <w:highlight w:val="none"/>
        </w:rPr>
        <w:t>年度考核内容遵循“银行业金融机构绩效考评监管指引”执</w:t>
      </w:r>
      <w:r>
        <w:rPr>
          <w:rFonts w:hint="default" w:ascii="Times New Roman" w:hAnsi="Times New Roman" w:cs="Times New Roman"/>
          <w:color w:val="auto"/>
          <w:szCs w:val="21"/>
          <w:highlight w:val="none"/>
        </w:rPr>
        <w:t>行，基本涵盖合规经营类、风险管理类、经营效益类、创新发展类和社会责任类等指标。</w:t>
      </w:r>
    </w:p>
    <w:p>
      <w:pPr>
        <w:keepNext w:val="0"/>
        <w:keepLines w:val="0"/>
        <w:pageBreakBefore w:val="0"/>
        <w:kinsoku/>
        <w:overflowPunct/>
        <w:topLinePunct w:val="0"/>
        <w:bidi w:val="0"/>
        <w:snapToGrid/>
        <w:spacing w:line="480" w:lineRule="exact"/>
        <w:ind w:left="0" w:leftChars="0"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（六）年度薪酬方案制定符合商业银行稳健薪酬监管指引要求。</w:t>
      </w:r>
      <w:r>
        <w:rPr>
          <w:rFonts w:hint="default" w:ascii="Times New Roman" w:hAnsi="Times New Roman" w:cs="Times New Roman"/>
          <w:color w:val="auto"/>
          <w:szCs w:val="21"/>
          <w:highlight w:val="none"/>
          <w:lang w:eastAsia="zh-CN"/>
        </w:rPr>
        <w:t>本行</w:t>
      </w:r>
      <w:r>
        <w:rPr>
          <w:rFonts w:hint="default" w:ascii="Times New Roman" w:hAnsi="Times New Roman" w:cs="Times New Roman"/>
          <w:color w:val="auto"/>
          <w:szCs w:val="21"/>
          <w:highlight w:val="none"/>
        </w:rPr>
        <w:t>积极参与社会公益、志愿服务等公益慈善事业，鼓励员工积极参与机构或其他社会组织开展的环境和社会公益活动，并明确将社会责任内容纳入年度考核指标。</w:t>
      </w: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（七）无超出原定薪酬方案的例外情况。</w:t>
      </w:r>
    </w:p>
    <w:p>
      <w:pPr>
        <w:keepNext w:val="0"/>
        <w:keepLines w:val="0"/>
        <w:pageBreakBefore w:val="0"/>
        <w:kinsoku/>
        <w:overflowPunct/>
        <w:topLinePunct w:val="0"/>
        <w:bidi w:val="0"/>
        <w:snapToGrid/>
        <w:spacing w:line="480" w:lineRule="exact"/>
        <w:ind w:left="0" w:leftChars="0" w:firstLine="422" w:firstLineChars="200"/>
        <w:rPr>
          <w:rFonts w:hint="default" w:ascii="Times New Roman" w:hAnsi="Times New Roman" w:cs="Times New Roman"/>
          <w:b/>
          <w:color w:val="auto"/>
          <w:szCs w:val="21"/>
          <w:highlight w:val="none"/>
        </w:rPr>
      </w:pP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b/>
          <w:color w:val="auto"/>
          <w:szCs w:val="21"/>
          <w:highlight w:val="none"/>
        </w:rPr>
      </w:pPr>
      <w:r>
        <w:rPr>
          <w:rFonts w:hint="default" w:ascii="Times New Roman" w:hAnsi="Times New Roman" w:cs="Times New Roman"/>
          <w:b w:val="0"/>
          <w:color w:val="auto"/>
          <w:szCs w:val="21"/>
          <w:highlight w:val="none"/>
        </w:rPr>
        <w:t>6</w:t>
      </w:r>
      <w:r>
        <w:rPr>
          <w:rFonts w:hint="default" w:ascii="Times New Roman" w:hAnsi="Times New Roman" w:cs="Times New Roman"/>
          <w:b/>
          <w:color w:val="auto"/>
          <w:szCs w:val="21"/>
          <w:highlight w:val="none"/>
        </w:rPr>
        <w:t>.</w:t>
      </w:r>
      <w:r>
        <w:rPr>
          <w:rFonts w:hint="default" w:ascii="Times New Roman" w:hAnsi="Times New Roman" w:cs="Times New Roman"/>
          <w:b w:val="0"/>
          <w:color w:val="auto"/>
          <w:szCs w:val="21"/>
          <w:highlight w:val="none"/>
        </w:rPr>
        <w:t>3</w:t>
      </w:r>
      <w:r>
        <w:rPr>
          <w:rFonts w:hint="default" w:ascii="Times New Roman" w:hAnsi="Times New Roman" w:cs="Times New Roman"/>
          <w:b/>
          <w:color w:val="auto"/>
          <w:szCs w:val="21"/>
          <w:highlight w:val="none"/>
        </w:rPr>
        <w:t xml:space="preserve">  员工情况</w:t>
      </w: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color w:val="auto"/>
          <w:szCs w:val="21"/>
          <w:highlight w:val="yellow"/>
        </w:rPr>
      </w:pPr>
      <w:r>
        <w:rPr>
          <w:rFonts w:hint="eastAsia" w:ascii="宋体" w:hAnsi="宋体" w:eastAsia="宋体" w:cs="宋体"/>
          <w:color w:val="auto"/>
          <w:szCs w:val="21"/>
          <w:highlight w:val="none"/>
          <w:lang w:eastAsia="zh-CN"/>
        </w:rPr>
        <w:t>本行</w:t>
      </w:r>
      <w:r>
        <w:rPr>
          <w:rFonts w:hint="eastAsia" w:ascii="宋体" w:hAnsi="宋体" w:eastAsia="宋体" w:cs="宋体"/>
          <w:color w:val="auto"/>
          <w:szCs w:val="21"/>
          <w:highlight w:val="none"/>
        </w:rPr>
        <w:t>秉承“为员工创造未来”的理念，坚持“以人为本”</w:t>
      </w:r>
      <w:r>
        <w:rPr>
          <w:rFonts w:hint="default" w:ascii="Times New Roman" w:hAnsi="Times New Roman" w:cs="Times New Roman"/>
          <w:color w:val="auto"/>
          <w:szCs w:val="21"/>
          <w:highlight w:val="none"/>
        </w:rPr>
        <w:t>，努力为员工创造融洽的成长环境、提供全方位的培训机会和多元化的发展平台，实现员工与企业的共同发展。报告期末，</w:t>
      </w:r>
      <w:r>
        <w:rPr>
          <w:rFonts w:hint="default" w:ascii="Times New Roman" w:hAnsi="Times New Roman" w:cs="Times New Roman"/>
          <w:color w:val="auto"/>
          <w:szCs w:val="21"/>
          <w:highlight w:val="none"/>
          <w:lang w:val="en-US" w:eastAsia="zh-CN"/>
        </w:rPr>
        <w:t>本行</w:t>
      </w:r>
      <w:r>
        <w:rPr>
          <w:rFonts w:hint="default" w:ascii="Times New Roman" w:hAnsi="Times New Roman" w:cs="Times New Roman"/>
          <w:color w:val="auto"/>
          <w:szCs w:val="21"/>
          <w:highlight w:val="none"/>
        </w:rPr>
        <w:t>员工共计</w:t>
      </w:r>
      <w:r>
        <w:rPr>
          <w:rFonts w:hint="default" w:ascii="Times New Roman" w:hAnsi="Times New Roman" w:cs="Times New Roman"/>
          <w:color w:val="auto"/>
          <w:szCs w:val="21"/>
          <w:highlight w:val="none"/>
          <w:lang w:val="en-US" w:eastAsia="zh-CN"/>
        </w:rPr>
        <w:t>151</w:t>
      </w:r>
      <w:r>
        <w:rPr>
          <w:rFonts w:hint="default" w:ascii="Times New Roman" w:hAnsi="Times New Roman" w:cs="Times New Roman"/>
          <w:color w:val="auto"/>
          <w:szCs w:val="21"/>
          <w:highlight w:val="none"/>
        </w:rPr>
        <w:t>人，较去年</w:t>
      </w:r>
      <w:r>
        <w:rPr>
          <w:rFonts w:hint="default" w:ascii="Times New Roman" w:hAnsi="Times New Roman" w:cs="Times New Roman"/>
          <w:color w:val="auto"/>
          <w:szCs w:val="21"/>
          <w:highlight w:val="none"/>
          <w:lang w:val="en-US" w:eastAsia="zh-CN"/>
        </w:rPr>
        <w:t>减少5</w:t>
      </w:r>
      <w:r>
        <w:rPr>
          <w:rFonts w:hint="default" w:ascii="Times New Roman" w:hAnsi="Times New Roman" w:cs="Times New Roman"/>
          <w:color w:val="auto"/>
          <w:szCs w:val="21"/>
          <w:highlight w:val="none"/>
        </w:rPr>
        <w:t>人；按学历划分，大专及以上学历员工占比</w:t>
      </w:r>
      <w:r>
        <w:rPr>
          <w:rFonts w:hint="default" w:ascii="Times New Roman" w:hAnsi="Times New Roman" w:cs="Times New Roman"/>
          <w:color w:val="auto"/>
          <w:szCs w:val="21"/>
          <w:highlight w:val="none"/>
          <w:lang w:val="en-US" w:eastAsia="zh-CN"/>
        </w:rPr>
        <w:t>98.01</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，其中硕士研究生及以上占比</w:t>
      </w:r>
      <w:r>
        <w:rPr>
          <w:rFonts w:hint="default" w:ascii="Times New Roman" w:hAnsi="Times New Roman" w:cs="Times New Roman"/>
          <w:color w:val="auto"/>
          <w:szCs w:val="21"/>
          <w:highlight w:val="none"/>
          <w:lang w:val="en-US" w:eastAsia="zh-CN"/>
        </w:rPr>
        <w:t>1.99</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，本科学历占比</w:t>
      </w:r>
      <w:r>
        <w:rPr>
          <w:rFonts w:hint="default" w:ascii="Times New Roman" w:hAnsi="Times New Roman" w:cs="Times New Roman"/>
          <w:color w:val="auto"/>
          <w:szCs w:val="21"/>
          <w:highlight w:val="none"/>
          <w:lang w:val="en-US" w:eastAsia="zh-CN"/>
        </w:rPr>
        <w:t>72.85</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w:t>
      </w:r>
    </w:p>
    <w:p>
      <w:pPr>
        <w:pStyle w:val="2"/>
        <w:keepNext w:val="0"/>
        <w:keepLines w:val="0"/>
        <w:pageBreakBefore w:val="0"/>
        <w:kinsoku/>
        <w:overflowPunct/>
        <w:topLinePunct w:val="0"/>
        <w:bidi w:val="0"/>
        <w:snapToGrid/>
        <w:spacing w:after="0" w:line="480" w:lineRule="exact"/>
        <w:ind w:left="0" w:leftChars="0"/>
        <w:rPr>
          <w:rFonts w:hint="default" w:ascii="Times New Roman" w:hAnsi="Times New Roman" w:cs="Times New Roman"/>
          <w:highlight w:val="none"/>
        </w:rPr>
      </w:pP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b/>
          <w:color w:val="auto"/>
          <w:szCs w:val="21"/>
          <w:highlight w:val="none"/>
        </w:rPr>
      </w:pPr>
      <w:r>
        <w:rPr>
          <w:rFonts w:hint="default" w:ascii="Times New Roman" w:hAnsi="Times New Roman" w:cs="Times New Roman"/>
          <w:b w:val="0"/>
          <w:color w:val="auto"/>
          <w:szCs w:val="21"/>
          <w:highlight w:val="none"/>
        </w:rPr>
        <w:t>6</w:t>
      </w:r>
      <w:r>
        <w:rPr>
          <w:rFonts w:hint="default" w:ascii="Times New Roman" w:hAnsi="Times New Roman" w:cs="Times New Roman"/>
          <w:b/>
          <w:color w:val="auto"/>
          <w:szCs w:val="21"/>
          <w:highlight w:val="none"/>
        </w:rPr>
        <w:t>.</w:t>
      </w:r>
      <w:r>
        <w:rPr>
          <w:rFonts w:hint="default" w:ascii="Times New Roman" w:hAnsi="Times New Roman" w:cs="Times New Roman"/>
          <w:b w:val="0"/>
          <w:color w:val="auto"/>
          <w:szCs w:val="21"/>
          <w:highlight w:val="none"/>
        </w:rPr>
        <w:t>4</w:t>
      </w:r>
      <w:r>
        <w:rPr>
          <w:rFonts w:hint="default" w:ascii="Times New Roman" w:hAnsi="Times New Roman" w:cs="Times New Roman"/>
          <w:b/>
          <w:color w:val="auto"/>
          <w:szCs w:val="21"/>
          <w:highlight w:val="none"/>
        </w:rPr>
        <w:t xml:space="preserve">  </w:t>
      </w:r>
      <w:r>
        <w:rPr>
          <w:rFonts w:hint="default" w:ascii="Times New Roman" w:hAnsi="Times New Roman" w:cs="Times New Roman"/>
          <w:b/>
          <w:color w:val="auto"/>
          <w:szCs w:val="21"/>
          <w:highlight w:val="none"/>
          <w:lang w:val="en-US" w:eastAsia="zh-CN"/>
        </w:rPr>
        <w:t>部门设置</w:t>
      </w:r>
      <w:r>
        <w:rPr>
          <w:rFonts w:hint="default" w:ascii="Times New Roman" w:hAnsi="Times New Roman" w:cs="Times New Roman"/>
          <w:b/>
          <w:color w:val="auto"/>
          <w:szCs w:val="21"/>
          <w:highlight w:val="none"/>
        </w:rPr>
        <w:t>情况</w:t>
      </w:r>
    </w:p>
    <w:p>
      <w:pPr>
        <w:spacing w:line="480" w:lineRule="exact"/>
        <w:ind w:left="0" w:leftChars="0" w:firstLine="420" w:firstLineChars="200"/>
        <w:rPr>
          <w:rFonts w:hint="default"/>
        </w:rPr>
      </w:pPr>
      <w:r>
        <w:rPr>
          <w:rFonts w:hint="default" w:ascii="Times New Roman" w:hAnsi="Times New Roman" w:cs="Times New Roman"/>
          <w:color w:val="auto"/>
          <w:szCs w:val="21"/>
          <w:highlight w:val="none"/>
        </w:rPr>
        <w:t>报告期末，</w:t>
      </w:r>
      <w:r>
        <w:rPr>
          <w:rFonts w:hint="default" w:ascii="Times New Roman" w:hAnsi="Times New Roman" w:cs="Times New Roman"/>
          <w:color w:val="auto"/>
          <w:szCs w:val="21"/>
          <w:highlight w:val="none"/>
          <w:lang w:eastAsia="zh-CN"/>
        </w:rPr>
        <w:t>本行</w:t>
      </w:r>
      <w:r>
        <w:rPr>
          <w:rFonts w:hint="default" w:ascii="Times New Roman" w:hAnsi="Times New Roman" w:cs="Times New Roman"/>
          <w:color w:val="auto"/>
          <w:szCs w:val="21"/>
          <w:highlight w:val="none"/>
          <w:lang w:val="en-US" w:eastAsia="zh-CN"/>
        </w:rPr>
        <w:t>内</w:t>
      </w:r>
      <w:r>
        <w:rPr>
          <w:rFonts w:hint="default" w:ascii="Times New Roman" w:hAnsi="Times New Roman" w:cs="Times New Roman"/>
          <w:color w:val="auto"/>
          <w:szCs w:val="21"/>
          <w:highlight w:val="none"/>
        </w:rPr>
        <w:t>设</w:t>
      </w:r>
      <w:r>
        <w:rPr>
          <w:rFonts w:hint="default" w:ascii="Times New Roman" w:hAnsi="Times New Roman" w:cs="Times New Roman"/>
          <w:color w:val="auto"/>
          <w:szCs w:val="21"/>
          <w:highlight w:val="none"/>
          <w:lang w:val="en-US" w:eastAsia="zh-CN"/>
        </w:rPr>
        <w:t>办公室（安全保卫部）</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val="en-US" w:eastAsia="zh-CN"/>
        </w:rPr>
        <w:t>风险合规部（消费者权益保护部）</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运营管理部</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市场开发部（乡村振兴金融部）四个管理部门</w:t>
      </w:r>
      <w:r>
        <w:rPr>
          <w:rFonts w:hint="default" w:ascii="Times New Roman" w:hAnsi="Times New Roman" w:cs="Times New Roman"/>
          <w:color w:val="auto"/>
          <w:szCs w:val="21"/>
          <w:highlight w:val="none"/>
        </w:rPr>
        <w:t>。</w:t>
      </w: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b/>
          <w:color w:val="auto"/>
          <w:szCs w:val="21"/>
          <w:highlight w:val="none"/>
        </w:rPr>
      </w:pPr>
      <w:r>
        <w:rPr>
          <w:rFonts w:hint="default" w:ascii="Times New Roman" w:hAnsi="Times New Roman" w:cs="Times New Roman"/>
          <w:b w:val="0"/>
          <w:color w:val="auto"/>
          <w:szCs w:val="21"/>
          <w:highlight w:val="none"/>
        </w:rPr>
        <w:t>6</w:t>
      </w:r>
      <w:r>
        <w:rPr>
          <w:rFonts w:hint="default" w:ascii="Times New Roman" w:hAnsi="Times New Roman" w:cs="Times New Roman"/>
          <w:b/>
          <w:color w:val="auto"/>
          <w:szCs w:val="21"/>
          <w:highlight w:val="none"/>
        </w:rPr>
        <w:t>.</w:t>
      </w:r>
      <w:r>
        <w:rPr>
          <w:rFonts w:hint="default" w:ascii="Times New Roman" w:hAnsi="Times New Roman" w:cs="Times New Roman"/>
          <w:b w:val="0"/>
          <w:color w:val="auto"/>
          <w:szCs w:val="21"/>
          <w:highlight w:val="none"/>
          <w:lang w:val="en-US" w:eastAsia="zh-CN"/>
        </w:rPr>
        <w:t>5</w:t>
      </w:r>
      <w:r>
        <w:rPr>
          <w:rFonts w:hint="default" w:ascii="Times New Roman" w:hAnsi="Times New Roman" w:cs="Times New Roman"/>
          <w:b/>
          <w:color w:val="auto"/>
          <w:szCs w:val="21"/>
          <w:highlight w:val="none"/>
        </w:rPr>
        <w:t xml:space="preserve">  分支机构情况</w:t>
      </w: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报告期末，</w:t>
      </w:r>
      <w:r>
        <w:rPr>
          <w:rFonts w:hint="default" w:ascii="Times New Roman" w:hAnsi="Times New Roman" w:cs="Times New Roman"/>
          <w:color w:val="auto"/>
          <w:szCs w:val="21"/>
          <w:highlight w:val="none"/>
          <w:lang w:eastAsia="zh-CN"/>
        </w:rPr>
        <w:t>本行</w:t>
      </w:r>
      <w:r>
        <w:rPr>
          <w:rFonts w:hint="default" w:ascii="Times New Roman" w:hAnsi="Times New Roman" w:cs="Times New Roman"/>
          <w:color w:val="auto"/>
          <w:szCs w:val="21"/>
          <w:highlight w:val="none"/>
        </w:rPr>
        <w:t>下设</w:t>
      </w:r>
      <w:r>
        <w:rPr>
          <w:rFonts w:hint="eastAsia" w:ascii="Times New Roman" w:hAnsi="Times New Roman" w:cs="Times New Roman"/>
          <w:color w:val="auto"/>
          <w:szCs w:val="21"/>
          <w:highlight w:val="none"/>
          <w:lang w:val="en-US" w:eastAsia="zh-CN"/>
        </w:rPr>
        <w:t>总行</w:t>
      </w:r>
      <w:r>
        <w:rPr>
          <w:rFonts w:hint="default" w:ascii="Times New Roman" w:hAnsi="Times New Roman" w:cs="Times New Roman"/>
          <w:color w:val="auto"/>
          <w:szCs w:val="21"/>
          <w:highlight w:val="none"/>
        </w:rPr>
        <w:t>营业部</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以及</w:t>
      </w:r>
      <w:r>
        <w:rPr>
          <w:rFonts w:hint="default" w:ascii="Times New Roman" w:hAnsi="Times New Roman" w:cs="Times New Roman"/>
          <w:color w:val="auto"/>
          <w:szCs w:val="21"/>
          <w:highlight w:val="none"/>
        </w:rPr>
        <w:t>狮岭支行、</w:t>
      </w:r>
      <w:r>
        <w:rPr>
          <w:rFonts w:hint="eastAsia" w:ascii="Times New Roman" w:hAnsi="Times New Roman" w:cs="Times New Roman"/>
          <w:color w:val="auto"/>
          <w:szCs w:val="21"/>
          <w:highlight w:val="none"/>
          <w:lang w:val="en-US" w:eastAsia="zh-CN"/>
        </w:rPr>
        <w:t>新雅</w:t>
      </w:r>
      <w:r>
        <w:rPr>
          <w:rFonts w:hint="default" w:ascii="Times New Roman" w:hAnsi="Times New Roman" w:cs="Times New Roman"/>
          <w:color w:val="auto"/>
          <w:szCs w:val="21"/>
          <w:highlight w:val="none"/>
        </w:rPr>
        <w:t>支行、花山支行、花东支行、赤坭支行、炭步支行、金华路支行</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新华支行</w:t>
      </w:r>
      <w:r>
        <w:rPr>
          <w:rFonts w:hint="eastAsia" w:ascii="Times New Roman" w:hAnsi="Times New Roman" w:cs="Times New Roman"/>
          <w:b w:val="0"/>
          <w:color w:val="auto"/>
          <w:szCs w:val="21"/>
          <w:highlight w:val="none"/>
          <w:lang w:val="en-US" w:eastAsia="zh-CN"/>
        </w:rPr>
        <w:t>8</w:t>
      </w:r>
      <w:r>
        <w:rPr>
          <w:rFonts w:hint="default" w:ascii="Times New Roman" w:hAnsi="Times New Roman" w:cs="Times New Roman"/>
          <w:color w:val="auto"/>
          <w:szCs w:val="21"/>
          <w:highlight w:val="none"/>
        </w:rPr>
        <w:t>家分支机构。具体情况详见下表：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34"/>
        <w:gridCol w:w="6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序号</w:t>
            </w:r>
          </w:p>
        </w:tc>
        <w:tc>
          <w:tcPr>
            <w:tcW w:w="1634"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机构名称</w:t>
            </w:r>
          </w:p>
        </w:tc>
        <w:tc>
          <w:tcPr>
            <w:tcW w:w="6645"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机构地址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pPr>
              <w:keepNext w:val="0"/>
              <w:keepLines w:val="0"/>
              <w:pageBreakBefore w:val="0"/>
              <w:kinsoku/>
              <w:overflowPunct/>
              <w:topLinePunct w:val="0"/>
              <w:bidi w:val="0"/>
              <w:snapToGrid/>
              <w:spacing w:line="240" w:lineRule="auto"/>
              <w:ind w:left="0" w:leftChars="0"/>
              <w:jc w:val="center"/>
              <w:rPr>
                <w:rFonts w:hint="default" w:ascii="Times New Roman" w:hAnsi="Times New Roman" w:cs="Times New Roman"/>
                <w:color w:val="auto"/>
                <w:szCs w:val="21"/>
                <w:highlight w:val="none"/>
              </w:rPr>
            </w:pPr>
            <w:r>
              <w:rPr>
                <w:rFonts w:hint="default" w:ascii="Times New Roman" w:hAnsi="Times New Roman" w:cs="Times New Roman"/>
                <w:b w:val="0"/>
                <w:color w:val="auto"/>
                <w:szCs w:val="21"/>
                <w:highlight w:val="none"/>
              </w:rPr>
              <w:t>1</w:t>
            </w:r>
          </w:p>
        </w:tc>
        <w:tc>
          <w:tcPr>
            <w:tcW w:w="1634"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总行</w:t>
            </w:r>
            <w:r>
              <w:rPr>
                <w:rFonts w:hint="default" w:ascii="Times New Roman" w:hAnsi="Times New Roman" w:cs="Times New Roman"/>
                <w:color w:val="auto"/>
                <w:kern w:val="0"/>
                <w:szCs w:val="21"/>
                <w:highlight w:val="none"/>
              </w:rPr>
              <w:t>营业部</w:t>
            </w:r>
          </w:p>
        </w:tc>
        <w:tc>
          <w:tcPr>
            <w:tcW w:w="6645" w:type="dxa"/>
            <w:noWrap w:val="0"/>
            <w:vAlign w:val="center"/>
          </w:tcPr>
          <w:p>
            <w:pPr>
              <w:keepNext w:val="0"/>
              <w:keepLines w:val="0"/>
              <w:pageBreakBefore w:val="0"/>
              <w:kinsoku/>
              <w:overflowPunct/>
              <w:topLinePunct w:val="0"/>
              <w:autoSpaceDE w:val="0"/>
              <w:autoSpaceDN w:val="0"/>
              <w:bidi w:val="0"/>
              <w:snapToGrid/>
              <w:spacing w:line="240" w:lineRule="auto"/>
              <w:ind w:left="0" w:leftChars="0"/>
              <w:rPr>
                <w:rFonts w:hint="default" w:ascii="Times New Roman" w:hAnsi="Times New Roman" w:cs="Times New Roman"/>
                <w:b w:val="0"/>
                <w:bCs w:val="0"/>
                <w:color w:val="auto"/>
                <w:kern w:val="0"/>
                <w:szCs w:val="21"/>
                <w:highlight w:val="none"/>
              </w:rPr>
            </w:pPr>
            <w:r>
              <w:rPr>
                <w:rFonts w:hint="default" w:ascii="Times New Roman" w:hAnsi="Times New Roman" w:cs="Times New Roman"/>
                <w:b w:val="0"/>
                <w:bCs w:val="0"/>
                <w:color w:val="auto"/>
                <w:kern w:val="0"/>
                <w:szCs w:val="21"/>
                <w:highlight w:val="none"/>
              </w:rPr>
              <w:t>广州市花都区天贵路105号之二（自编7栋）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pPr>
              <w:keepNext w:val="0"/>
              <w:keepLines w:val="0"/>
              <w:pageBreakBefore w:val="0"/>
              <w:kinsoku/>
              <w:overflowPunct/>
              <w:topLinePunct w:val="0"/>
              <w:bidi w:val="0"/>
              <w:snapToGrid/>
              <w:spacing w:line="240" w:lineRule="auto"/>
              <w:ind w:left="0" w:leftChars="0"/>
              <w:jc w:val="center"/>
              <w:rPr>
                <w:rFonts w:hint="default" w:ascii="Times New Roman" w:hAnsi="Times New Roman" w:cs="Times New Roman"/>
                <w:color w:val="auto"/>
                <w:szCs w:val="21"/>
                <w:highlight w:val="none"/>
              </w:rPr>
            </w:pPr>
            <w:r>
              <w:rPr>
                <w:rFonts w:hint="default" w:ascii="Times New Roman" w:hAnsi="Times New Roman" w:cs="Times New Roman"/>
                <w:b w:val="0"/>
                <w:color w:val="auto"/>
                <w:szCs w:val="21"/>
                <w:highlight w:val="none"/>
              </w:rPr>
              <w:t>2</w:t>
            </w:r>
          </w:p>
        </w:tc>
        <w:tc>
          <w:tcPr>
            <w:tcW w:w="1634"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狮岭支行</w:t>
            </w:r>
          </w:p>
        </w:tc>
        <w:tc>
          <w:tcPr>
            <w:tcW w:w="6645" w:type="dxa"/>
            <w:noWrap w:val="0"/>
            <w:vAlign w:val="center"/>
          </w:tcPr>
          <w:p>
            <w:pPr>
              <w:keepNext w:val="0"/>
              <w:keepLines w:val="0"/>
              <w:pageBreakBefore w:val="0"/>
              <w:widowControl/>
              <w:kinsoku/>
              <w:overflowPunct/>
              <w:topLinePunct w:val="0"/>
              <w:bidi w:val="0"/>
              <w:snapToGrid/>
              <w:spacing w:line="240" w:lineRule="auto"/>
              <w:ind w:left="0" w:leftChars="0"/>
              <w:jc w:val="left"/>
              <w:rPr>
                <w:rFonts w:hint="default" w:ascii="Times New Roman" w:hAnsi="Times New Roman" w:cs="Times New Roman"/>
                <w:b w:val="0"/>
                <w:bCs w:val="0"/>
                <w:color w:val="auto"/>
                <w:kern w:val="0"/>
                <w:szCs w:val="21"/>
                <w:highlight w:val="none"/>
              </w:rPr>
            </w:pPr>
            <w:r>
              <w:rPr>
                <w:rFonts w:hint="default" w:ascii="Times New Roman" w:hAnsi="Times New Roman" w:cs="Times New Roman"/>
                <w:b w:val="0"/>
                <w:bCs w:val="0"/>
                <w:color w:val="auto"/>
                <w:kern w:val="0"/>
                <w:szCs w:val="21"/>
                <w:highlight w:val="none"/>
              </w:rPr>
              <w:t>广州市花都区狮岭镇宝峰南路46号之七107铺，之八108铺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pPr>
              <w:keepNext w:val="0"/>
              <w:keepLines w:val="0"/>
              <w:pageBreakBefore w:val="0"/>
              <w:kinsoku/>
              <w:overflowPunct/>
              <w:topLinePunct w:val="0"/>
              <w:bidi w:val="0"/>
              <w:snapToGrid/>
              <w:spacing w:line="240" w:lineRule="auto"/>
              <w:ind w:left="0" w:leftChars="0"/>
              <w:jc w:val="center"/>
              <w:rPr>
                <w:rFonts w:hint="default" w:ascii="Times New Roman" w:hAnsi="Times New Roman" w:cs="Times New Roman"/>
                <w:color w:val="auto"/>
                <w:szCs w:val="21"/>
                <w:highlight w:val="none"/>
              </w:rPr>
            </w:pPr>
            <w:r>
              <w:rPr>
                <w:rFonts w:hint="default" w:ascii="Times New Roman" w:hAnsi="Times New Roman" w:cs="Times New Roman"/>
                <w:b w:val="0"/>
                <w:color w:val="auto"/>
                <w:szCs w:val="21"/>
                <w:highlight w:val="none"/>
              </w:rPr>
              <w:t>3</w:t>
            </w:r>
          </w:p>
        </w:tc>
        <w:tc>
          <w:tcPr>
            <w:tcW w:w="1634"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新雅</w:t>
            </w:r>
            <w:r>
              <w:rPr>
                <w:rFonts w:hint="default" w:ascii="Times New Roman" w:hAnsi="Times New Roman" w:cs="Times New Roman"/>
                <w:color w:val="auto"/>
                <w:kern w:val="0"/>
                <w:szCs w:val="21"/>
                <w:highlight w:val="none"/>
              </w:rPr>
              <w:t>支行</w:t>
            </w:r>
          </w:p>
        </w:tc>
        <w:tc>
          <w:tcPr>
            <w:tcW w:w="6645" w:type="dxa"/>
            <w:noWrap w:val="0"/>
            <w:vAlign w:val="center"/>
          </w:tcPr>
          <w:p>
            <w:pPr>
              <w:keepNext w:val="0"/>
              <w:keepLines w:val="0"/>
              <w:pageBreakBefore w:val="0"/>
              <w:widowControl/>
              <w:kinsoku/>
              <w:overflowPunct/>
              <w:topLinePunct w:val="0"/>
              <w:bidi w:val="0"/>
              <w:snapToGrid/>
              <w:spacing w:line="240" w:lineRule="auto"/>
              <w:ind w:left="0" w:leftChars="0"/>
              <w:jc w:val="left"/>
              <w:rPr>
                <w:rFonts w:hint="default" w:ascii="Times New Roman" w:hAnsi="Times New Roman" w:cs="Times New Roman"/>
                <w:b w:val="0"/>
                <w:bCs w:val="0"/>
                <w:color w:val="auto"/>
                <w:kern w:val="0"/>
                <w:szCs w:val="21"/>
                <w:highlight w:val="none"/>
              </w:rPr>
            </w:pPr>
            <w:r>
              <w:rPr>
                <w:rFonts w:hint="default" w:ascii="Times New Roman" w:hAnsi="Times New Roman" w:cs="Times New Roman"/>
                <w:b w:val="0"/>
                <w:bCs w:val="0"/>
                <w:color w:val="auto"/>
                <w:kern w:val="0"/>
                <w:szCs w:val="21"/>
                <w:highlight w:val="none"/>
              </w:rPr>
              <w:t>广州市花都区</w:t>
            </w:r>
            <w:r>
              <w:rPr>
                <w:rFonts w:hint="eastAsia" w:ascii="Times New Roman" w:hAnsi="Times New Roman" w:cs="Times New Roman"/>
                <w:b w:val="0"/>
                <w:bCs w:val="0"/>
                <w:color w:val="auto"/>
                <w:kern w:val="0"/>
                <w:szCs w:val="21"/>
                <w:highlight w:val="none"/>
                <w:lang w:val="en-US" w:eastAsia="zh-CN"/>
              </w:rPr>
              <w:t>迎宾大道179号之三（京仕商业广场内）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pPr>
              <w:keepNext w:val="0"/>
              <w:keepLines w:val="0"/>
              <w:pageBreakBefore w:val="0"/>
              <w:kinsoku/>
              <w:overflowPunct/>
              <w:topLinePunct w:val="0"/>
              <w:bidi w:val="0"/>
              <w:snapToGrid/>
              <w:spacing w:line="240" w:lineRule="auto"/>
              <w:ind w:left="0" w:leftChars="0"/>
              <w:jc w:val="center"/>
              <w:rPr>
                <w:rFonts w:hint="default" w:ascii="Times New Roman" w:hAnsi="Times New Roman" w:cs="Times New Roman"/>
                <w:color w:val="auto"/>
                <w:szCs w:val="21"/>
                <w:highlight w:val="none"/>
              </w:rPr>
            </w:pPr>
            <w:r>
              <w:rPr>
                <w:rFonts w:hint="default" w:ascii="Times New Roman" w:hAnsi="Times New Roman" w:cs="Times New Roman"/>
                <w:b w:val="0"/>
                <w:color w:val="auto"/>
                <w:szCs w:val="21"/>
                <w:highlight w:val="none"/>
              </w:rPr>
              <w:t>4</w:t>
            </w:r>
          </w:p>
        </w:tc>
        <w:tc>
          <w:tcPr>
            <w:tcW w:w="1634"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花山支行</w:t>
            </w:r>
          </w:p>
        </w:tc>
        <w:tc>
          <w:tcPr>
            <w:tcW w:w="6645" w:type="dxa"/>
            <w:noWrap w:val="0"/>
            <w:vAlign w:val="center"/>
          </w:tcPr>
          <w:p>
            <w:pPr>
              <w:keepNext w:val="0"/>
              <w:keepLines w:val="0"/>
              <w:pageBreakBefore w:val="0"/>
              <w:widowControl/>
              <w:kinsoku/>
              <w:overflowPunct/>
              <w:topLinePunct w:val="0"/>
              <w:bidi w:val="0"/>
              <w:snapToGrid/>
              <w:spacing w:line="240" w:lineRule="auto"/>
              <w:ind w:left="0" w:leftChars="0"/>
              <w:jc w:val="left"/>
              <w:rPr>
                <w:rFonts w:hint="default" w:ascii="Times New Roman" w:hAnsi="Times New Roman" w:eastAsia="宋体" w:cs="Times New Roman"/>
                <w:b w:val="0"/>
                <w:bCs w:val="0"/>
                <w:color w:val="auto"/>
                <w:kern w:val="0"/>
                <w:szCs w:val="21"/>
                <w:highlight w:val="none"/>
                <w:lang w:val="en-US" w:eastAsia="zh-CN"/>
              </w:rPr>
            </w:pPr>
            <w:r>
              <w:rPr>
                <w:rFonts w:hint="default" w:ascii="Times New Roman" w:hAnsi="Times New Roman" w:cs="Times New Roman"/>
                <w:b w:val="0"/>
                <w:bCs w:val="0"/>
                <w:color w:val="auto"/>
                <w:kern w:val="0"/>
                <w:szCs w:val="21"/>
                <w:highlight w:val="none"/>
              </w:rPr>
              <w:t>广州市花都区花山镇华侨科技工业园育才路1号</w:t>
            </w:r>
            <w:r>
              <w:rPr>
                <w:rFonts w:hint="eastAsia" w:ascii="Times New Roman" w:hAnsi="Times New Roman" w:cs="Times New Roman"/>
                <w:b w:val="0"/>
                <w:bCs w:val="0"/>
                <w:color w:val="auto"/>
                <w:kern w:val="0"/>
                <w:szCs w:val="21"/>
                <w:highlight w:val="none"/>
                <w:lang w:eastAsia="zh-CN"/>
              </w:rPr>
              <w:t>（</w:t>
            </w:r>
            <w:r>
              <w:rPr>
                <w:rFonts w:hint="eastAsia" w:ascii="Times New Roman" w:hAnsi="Times New Roman" w:cs="Times New Roman"/>
                <w:b w:val="0"/>
                <w:bCs w:val="0"/>
                <w:color w:val="auto"/>
                <w:kern w:val="0"/>
                <w:szCs w:val="21"/>
                <w:highlight w:val="none"/>
                <w:lang w:val="en-US" w:eastAsia="zh-CN"/>
              </w:rPr>
              <w:t>花山医院对面）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pPr>
              <w:keepNext w:val="0"/>
              <w:keepLines w:val="0"/>
              <w:pageBreakBefore w:val="0"/>
              <w:kinsoku/>
              <w:overflowPunct/>
              <w:topLinePunct w:val="0"/>
              <w:bidi w:val="0"/>
              <w:snapToGrid/>
              <w:spacing w:line="240" w:lineRule="auto"/>
              <w:ind w:left="0" w:leftChars="0"/>
              <w:jc w:val="center"/>
              <w:rPr>
                <w:rFonts w:hint="default" w:ascii="Times New Roman" w:hAnsi="Times New Roman" w:cs="Times New Roman"/>
                <w:color w:val="auto"/>
                <w:szCs w:val="21"/>
                <w:highlight w:val="none"/>
              </w:rPr>
            </w:pPr>
            <w:r>
              <w:rPr>
                <w:rFonts w:hint="default" w:ascii="Times New Roman" w:hAnsi="Times New Roman" w:cs="Times New Roman"/>
                <w:b w:val="0"/>
                <w:color w:val="auto"/>
                <w:szCs w:val="21"/>
                <w:highlight w:val="none"/>
              </w:rPr>
              <w:t>5</w:t>
            </w:r>
          </w:p>
        </w:tc>
        <w:tc>
          <w:tcPr>
            <w:tcW w:w="1634"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花东支行</w:t>
            </w:r>
          </w:p>
        </w:tc>
        <w:tc>
          <w:tcPr>
            <w:tcW w:w="6645" w:type="dxa"/>
            <w:noWrap w:val="0"/>
            <w:vAlign w:val="center"/>
          </w:tcPr>
          <w:p>
            <w:pPr>
              <w:keepNext w:val="0"/>
              <w:keepLines w:val="0"/>
              <w:pageBreakBefore w:val="0"/>
              <w:widowControl/>
              <w:kinsoku/>
              <w:overflowPunct/>
              <w:topLinePunct w:val="0"/>
              <w:bidi w:val="0"/>
              <w:snapToGrid/>
              <w:spacing w:line="240" w:lineRule="auto"/>
              <w:ind w:left="0" w:leftChars="0"/>
              <w:jc w:val="left"/>
              <w:rPr>
                <w:rFonts w:hint="default" w:ascii="Times New Roman" w:hAnsi="Times New Roman" w:cs="Times New Roman"/>
                <w:b w:val="0"/>
                <w:bCs w:val="0"/>
                <w:color w:val="auto"/>
                <w:kern w:val="0"/>
                <w:szCs w:val="21"/>
                <w:highlight w:val="none"/>
              </w:rPr>
            </w:pPr>
            <w:r>
              <w:rPr>
                <w:rFonts w:hint="default" w:ascii="Times New Roman" w:hAnsi="Times New Roman" w:cs="Times New Roman"/>
                <w:b w:val="0"/>
                <w:bCs w:val="0"/>
                <w:color w:val="auto"/>
                <w:kern w:val="0"/>
                <w:szCs w:val="21"/>
                <w:highlight w:val="none"/>
                <w:lang w:val="zh-CN"/>
              </w:rPr>
              <w:t>广州市花都区花东镇</w:t>
            </w:r>
            <w:r>
              <w:rPr>
                <w:rFonts w:hint="eastAsia" w:ascii="Times New Roman" w:hAnsi="Times New Roman" w:cs="Times New Roman"/>
                <w:b w:val="0"/>
                <w:bCs w:val="0"/>
                <w:color w:val="auto"/>
                <w:kern w:val="0"/>
                <w:szCs w:val="21"/>
                <w:highlight w:val="none"/>
                <w:lang w:val="en-US" w:eastAsia="zh-CN"/>
              </w:rPr>
              <w:t>政府东侧100米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pPr>
              <w:keepNext w:val="0"/>
              <w:keepLines w:val="0"/>
              <w:pageBreakBefore w:val="0"/>
              <w:kinsoku/>
              <w:overflowPunct/>
              <w:topLinePunct w:val="0"/>
              <w:bidi w:val="0"/>
              <w:snapToGrid/>
              <w:spacing w:line="240" w:lineRule="auto"/>
              <w:ind w:left="0" w:leftChars="0"/>
              <w:jc w:val="center"/>
              <w:rPr>
                <w:rFonts w:hint="default" w:ascii="Times New Roman" w:hAnsi="Times New Roman" w:cs="Times New Roman"/>
                <w:color w:val="auto"/>
                <w:szCs w:val="21"/>
                <w:highlight w:val="none"/>
              </w:rPr>
            </w:pPr>
            <w:r>
              <w:rPr>
                <w:rFonts w:hint="default" w:ascii="Times New Roman" w:hAnsi="Times New Roman" w:cs="Times New Roman"/>
                <w:b w:val="0"/>
                <w:color w:val="auto"/>
                <w:szCs w:val="21"/>
                <w:highlight w:val="none"/>
              </w:rPr>
              <w:t>6</w:t>
            </w:r>
          </w:p>
        </w:tc>
        <w:tc>
          <w:tcPr>
            <w:tcW w:w="1634"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赤坭支行</w:t>
            </w:r>
          </w:p>
        </w:tc>
        <w:tc>
          <w:tcPr>
            <w:tcW w:w="6645" w:type="dxa"/>
            <w:noWrap w:val="0"/>
            <w:vAlign w:val="center"/>
          </w:tcPr>
          <w:p>
            <w:pPr>
              <w:keepNext w:val="0"/>
              <w:keepLines w:val="0"/>
              <w:pageBreakBefore w:val="0"/>
              <w:widowControl/>
              <w:kinsoku/>
              <w:overflowPunct/>
              <w:topLinePunct w:val="0"/>
              <w:bidi w:val="0"/>
              <w:snapToGrid/>
              <w:spacing w:line="240" w:lineRule="auto"/>
              <w:ind w:left="0" w:leftChars="0"/>
              <w:jc w:val="left"/>
              <w:rPr>
                <w:rFonts w:hint="default" w:ascii="Times New Roman" w:hAnsi="Times New Roman" w:eastAsia="宋体" w:cs="Times New Roman"/>
                <w:b w:val="0"/>
                <w:bCs w:val="0"/>
                <w:color w:val="auto"/>
                <w:kern w:val="0"/>
                <w:szCs w:val="21"/>
                <w:highlight w:val="none"/>
                <w:lang w:val="en-US" w:eastAsia="zh-CN"/>
              </w:rPr>
            </w:pPr>
            <w:r>
              <w:rPr>
                <w:rFonts w:hint="default" w:ascii="Times New Roman" w:hAnsi="Times New Roman" w:cs="Times New Roman"/>
                <w:b w:val="0"/>
                <w:bCs w:val="0"/>
                <w:color w:val="auto"/>
                <w:kern w:val="0"/>
                <w:szCs w:val="21"/>
                <w:highlight w:val="none"/>
              </w:rPr>
              <w:t>广州市花都区赤坭镇华贵路27号</w:t>
            </w:r>
            <w:r>
              <w:rPr>
                <w:rFonts w:hint="eastAsia" w:ascii="Times New Roman" w:hAnsi="Times New Roman" w:cs="Times New Roman"/>
                <w:b w:val="0"/>
                <w:bCs w:val="0"/>
                <w:color w:val="auto"/>
                <w:kern w:val="0"/>
                <w:szCs w:val="21"/>
                <w:highlight w:val="none"/>
                <w:lang w:eastAsia="zh-CN"/>
              </w:rPr>
              <w:t>（</w:t>
            </w:r>
            <w:r>
              <w:rPr>
                <w:rFonts w:hint="eastAsia" w:ascii="Times New Roman" w:hAnsi="Times New Roman" w:cs="Times New Roman"/>
                <w:b w:val="0"/>
                <w:bCs w:val="0"/>
                <w:color w:val="auto"/>
                <w:kern w:val="0"/>
                <w:szCs w:val="21"/>
                <w:highlight w:val="none"/>
                <w:lang w:val="en-US" w:eastAsia="zh-CN"/>
              </w:rPr>
              <w:t>供电所对面）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pPr>
              <w:keepNext w:val="0"/>
              <w:keepLines w:val="0"/>
              <w:pageBreakBefore w:val="0"/>
              <w:kinsoku/>
              <w:overflowPunct/>
              <w:topLinePunct w:val="0"/>
              <w:bidi w:val="0"/>
              <w:snapToGrid/>
              <w:spacing w:line="240" w:lineRule="auto"/>
              <w:ind w:left="0" w:leftChars="0"/>
              <w:jc w:val="center"/>
              <w:rPr>
                <w:rFonts w:hint="default" w:ascii="Times New Roman" w:hAnsi="Times New Roman" w:cs="Times New Roman"/>
                <w:color w:val="auto"/>
                <w:szCs w:val="21"/>
                <w:highlight w:val="none"/>
              </w:rPr>
            </w:pPr>
            <w:r>
              <w:rPr>
                <w:rFonts w:hint="default" w:ascii="Times New Roman" w:hAnsi="Times New Roman" w:cs="Times New Roman"/>
                <w:b w:val="0"/>
                <w:color w:val="auto"/>
                <w:szCs w:val="21"/>
                <w:highlight w:val="none"/>
              </w:rPr>
              <w:t>7</w:t>
            </w:r>
          </w:p>
        </w:tc>
        <w:tc>
          <w:tcPr>
            <w:tcW w:w="1634"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炭步支行</w:t>
            </w:r>
          </w:p>
        </w:tc>
        <w:tc>
          <w:tcPr>
            <w:tcW w:w="6645" w:type="dxa"/>
            <w:noWrap w:val="0"/>
            <w:vAlign w:val="center"/>
          </w:tcPr>
          <w:p>
            <w:pPr>
              <w:keepNext w:val="0"/>
              <w:keepLines w:val="0"/>
              <w:pageBreakBefore w:val="0"/>
              <w:widowControl/>
              <w:kinsoku/>
              <w:overflowPunct/>
              <w:topLinePunct w:val="0"/>
              <w:bidi w:val="0"/>
              <w:snapToGrid/>
              <w:spacing w:line="240" w:lineRule="auto"/>
              <w:ind w:left="0" w:leftChars="0"/>
              <w:jc w:val="left"/>
              <w:rPr>
                <w:rFonts w:hint="default" w:ascii="Times New Roman" w:hAnsi="Times New Roman" w:cs="Times New Roman"/>
                <w:b w:val="0"/>
                <w:bCs w:val="0"/>
                <w:color w:val="auto"/>
                <w:kern w:val="0"/>
                <w:szCs w:val="21"/>
                <w:highlight w:val="none"/>
              </w:rPr>
            </w:pPr>
            <w:r>
              <w:rPr>
                <w:rFonts w:hint="default" w:ascii="Times New Roman" w:hAnsi="Times New Roman" w:cs="Times New Roman"/>
                <w:b w:val="0"/>
                <w:bCs w:val="0"/>
                <w:color w:val="auto"/>
                <w:kern w:val="0"/>
                <w:szCs w:val="21"/>
                <w:highlight w:val="none"/>
              </w:rPr>
              <w:t>广州市花都区炭步镇花都大道</w:t>
            </w:r>
            <w:r>
              <w:rPr>
                <w:rFonts w:hint="eastAsia" w:ascii="Times New Roman" w:hAnsi="Times New Roman" w:cs="Times New Roman"/>
                <w:b w:val="0"/>
                <w:bCs w:val="0"/>
                <w:color w:val="auto"/>
                <w:kern w:val="0"/>
                <w:szCs w:val="21"/>
                <w:highlight w:val="none"/>
                <w:lang w:val="en-US" w:eastAsia="zh-CN"/>
              </w:rPr>
              <w:t>美好嘉园B座1-4号商铺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pPr>
              <w:keepNext w:val="0"/>
              <w:keepLines w:val="0"/>
              <w:pageBreakBefore w:val="0"/>
              <w:kinsoku/>
              <w:overflowPunct/>
              <w:topLinePunct w:val="0"/>
              <w:bidi w:val="0"/>
              <w:snapToGrid/>
              <w:spacing w:line="240" w:lineRule="auto"/>
              <w:ind w:left="0" w:leftChars="0"/>
              <w:jc w:val="center"/>
              <w:rPr>
                <w:rFonts w:hint="default" w:ascii="Times New Roman" w:hAnsi="Times New Roman" w:cs="Times New Roman"/>
                <w:color w:val="auto"/>
                <w:szCs w:val="21"/>
                <w:highlight w:val="none"/>
              </w:rPr>
            </w:pPr>
            <w:r>
              <w:rPr>
                <w:rFonts w:hint="default" w:ascii="Times New Roman" w:hAnsi="Times New Roman" w:cs="Times New Roman"/>
                <w:b w:val="0"/>
                <w:color w:val="auto"/>
                <w:szCs w:val="21"/>
                <w:highlight w:val="none"/>
              </w:rPr>
              <w:t>8</w:t>
            </w:r>
          </w:p>
        </w:tc>
        <w:tc>
          <w:tcPr>
            <w:tcW w:w="1634"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金华路支行</w:t>
            </w:r>
          </w:p>
        </w:tc>
        <w:tc>
          <w:tcPr>
            <w:tcW w:w="6645" w:type="dxa"/>
            <w:noWrap w:val="0"/>
            <w:vAlign w:val="center"/>
          </w:tcPr>
          <w:p>
            <w:pPr>
              <w:keepNext w:val="0"/>
              <w:keepLines w:val="0"/>
              <w:pageBreakBefore w:val="0"/>
              <w:widowControl/>
              <w:kinsoku/>
              <w:overflowPunct/>
              <w:topLinePunct w:val="0"/>
              <w:bidi w:val="0"/>
              <w:snapToGrid/>
              <w:spacing w:line="240" w:lineRule="auto"/>
              <w:ind w:left="0" w:leftChars="0"/>
              <w:jc w:val="left"/>
              <w:rPr>
                <w:rFonts w:hint="default" w:ascii="Times New Roman" w:hAnsi="Times New Roman" w:cs="Times New Roman"/>
                <w:b w:val="0"/>
                <w:bCs w:val="0"/>
                <w:color w:val="auto"/>
                <w:kern w:val="0"/>
                <w:szCs w:val="21"/>
                <w:highlight w:val="none"/>
              </w:rPr>
            </w:pPr>
            <w:r>
              <w:rPr>
                <w:rFonts w:hint="default" w:ascii="Times New Roman" w:hAnsi="Times New Roman" w:cs="Times New Roman"/>
                <w:b w:val="0"/>
                <w:bCs w:val="0"/>
                <w:color w:val="auto"/>
                <w:kern w:val="0"/>
                <w:szCs w:val="21"/>
                <w:highlight w:val="none"/>
              </w:rPr>
              <w:t>广州市花都区新华街金华路8号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pPr>
              <w:keepNext w:val="0"/>
              <w:keepLines w:val="0"/>
              <w:pageBreakBefore w:val="0"/>
              <w:kinsoku/>
              <w:overflowPunct/>
              <w:topLinePunct w:val="0"/>
              <w:bidi w:val="0"/>
              <w:snapToGrid/>
              <w:spacing w:line="240" w:lineRule="auto"/>
              <w:ind w:left="0" w:leftChars="0"/>
              <w:jc w:val="center"/>
              <w:rPr>
                <w:rFonts w:hint="default" w:ascii="Times New Roman" w:hAnsi="Times New Roman" w:eastAsia="宋体" w:cs="Times New Roman"/>
                <w:b w:val="0"/>
                <w:color w:val="auto"/>
                <w:szCs w:val="21"/>
                <w:highlight w:val="none"/>
                <w:lang w:val="en-US" w:eastAsia="zh-CN"/>
              </w:rPr>
            </w:pPr>
            <w:r>
              <w:rPr>
                <w:rFonts w:hint="default" w:ascii="Times New Roman" w:hAnsi="Times New Roman" w:cs="Times New Roman"/>
                <w:b w:val="0"/>
                <w:color w:val="auto"/>
                <w:szCs w:val="21"/>
                <w:highlight w:val="none"/>
                <w:lang w:val="en-US" w:eastAsia="zh-CN"/>
              </w:rPr>
              <w:t>9</w:t>
            </w:r>
          </w:p>
        </w:tc>
        <w:tc>
          <w:tcPr>
            <w:tcW w:w="1634" w:type="dxa"/>
            <w:noWrap w:val="0"/>
            <w:vAlign w:val="center"/>
          </w:tcPr>
          <w:p>
            <w:pPr>
              <w:keepNext w:val="0"/>
              <w:keepLines w:val="0"/>
              <w:pageBreakBefore w:val="0"/>
              <w:widowControl/>
              <w:kinsoku/>
              <w:overflowPunct/>
              <w:topLinePunct w:val="0"/>
              <w:bidi w:val="0"/>
              <w:snapToGrid/>
              <w:spacing w:line="240" w:lineRule="auto"/>
              <w:ind w:left="0" w:leftChars="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新华支行</w:t>
            </w:r>
          </w:p>
        </w:tc>
        <w:tc>
          <w:tcPr>
            <w:tcW w:w="6645" w:type="dxa"/>
            <w:noWrap w:val="0"/>
            <w:vAlign w:val="center"/>
          </w:tcPr>
          <w:p>
            <w:pPr>
              <w:keepNext w:val="0"/>
              <w:keepLines w:val="0"/>
              <w:pageBreakBefore w:val="0"/>
              <w:widowControl/>
              <w:kinsoku/>
              <w:overflowPunct/>
              <w:topLinePunct w:val="0"/>
              <w:bidi w:val="0"/>
              <w:snapToGrid/>
              <w:spacing w:line="240" w:lineRule="auto"/>
              <w:ind w:left="0" w:leftChars="0"/>
              <w:jc w:val="left"/>
              <w:rPr>
                <w:rFonts w:hint="default" w:ascii="Times New Roman" w:hAnsi="Times New Roman" w:cs="Times New Roman"/>
                <w:b w:val="0"/>
                <w:bCs w:val="0"/>
                <w:color w:val="auto"/>
                <w:kern w:val="0"/>
                <w:szCs w:val="21"/>
                <w:highlight w:val="none"/>
              </w:rPr>
            </w:pPr>
            <w:r>
              <w:rPr>
                <w:rFonts w:hint="default" w:ascii="Times New Roman" w:hAnsi="Times New Roman" w:cs="Times New Roman"/>
                <w:b w:val="0"/>
                <w:bCs w:val="0"/>
                <w:color w:val="auto"/>
                <w:kern w:val="0"/>
                <w:szCs w:val="21"/>
                <w:highlight w:val="none"/>
              </w:rPr>
              <w:t>广州市花都区新华街凤凰北路25号</w:t>
            </w:r>
          </w:p>
        </w:tc>
      </w:tr>
    </w:tbl>
    <w:p>
      <w:pPr>
        <w:keepNext w:val="0"/>
        <w:keepLines w:val="0"/>
        <w:pageBreakBefore w:val="0"/>
        <w:kinsoku/>
        <w:overflowPunct/>
        <w:topLinePunct w:val="0"/>
        <w:bidi w:val="0"/>
        <w:adjustRightInd w:val="0"/>
        <w:snapToGrid/>
        <w:spacing w:line="480" w:lineRule="exact"/>
        <w:ind w:left="0" w:leftChars="0"/>
        <w:rPr>
          <w:rFonts w:hint="default" w:ascii="Times New Roman" w:hAnsi="Times New Roman" w:cs="Times New Roman"/>
          <w:b/>
          <w:bCs/>
          <w:color w:val="auto"/>
          <w:szCs w:val="21"/>
          <w:highlight w:val="none"/>
        </w:rPr>
      </w:pPr>
    </w:p>
    <w:p>
      <w:pPr>
        <w:keepNext w:val="0"/>
        <w:keepLines w:val="0"/>
        <w:pageBreakBefore w:val="0"/>
        <w:kinsoku/>
        <w:overflowPunct/>
        <w:topLinePunct w:val="0"/>
        <w:bidi w:val="0"/>
        <w:adjustRightInd w:val="0"/>
        <w:snapToGrid/>
        <w:spacing w:line="480" w:lineRule="exact"/>
        <w:ind w:left="0" w:leftChars="0"/>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w:t>
      </w:r>
      <w:r>
        <w:rPr>
          <w:rFonts w:hint="default" w:ascii="Times New Roman" w:hAnsi="Times New Roman" w:cs="Times New Roman"/>
          <w:b w:val="0"/>
          <w:bCs/>
          <w:color w:val="auto"/>
          <w:szCs w:val="21"/>
          <w:highlight w:val="none"/>
        </w:rPr>
        <w:t>7</w:t>
      </w:r>
      <w:r>
        <w:rPr>
          <w:rFonts w:hint="default" w:ascii="Times New Roman" w:hAnsi="Times New Roman" w:cs="Times New Roman"/>
          <w:b/>
          <w:bCs/>
          <w:color w:val="auto"/>
          <w:szCs w:val="21"/>
          <w:highlight w:val="none"/>
        </w:rPr>
        <w:t xml:space="preserve">  公司治理结构</w:t>
      </w: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b/>
          <w:bCs/>
          <w:color w:val="auto"/>
          <w:szCs w:val="21"/>
          <w:highlight w:val="none"/>
        </w:rPr>
      </w:pPr>
      <w:r>
        <w:rPr>
          <w:rFonts w:hint="default" w:ascii="Times New Roman" w:hAnsi="Times New Roman" w:cs="Times New Roman"/>
          <w:b w:val="0"/>
          <w:bCs/>
          <w:color w:val="auto"/>
          <w:szCs w:val="21"/>
          <w:highlight w:val="none"/>
        </w:rPr>
        <w:t>7</w:t>
      </w:r>
      <w:r>
        <w:rPr>
          <w:rFonts w:hint="default" w:ascii="Times New Roman" w:hAnsi="Times New Roman" w:cs="Times New Roman"/>
          <w:b/>
          <w:bCs/>
          <w:color w:val="auto"/>
          <w:szCs w:val="21"/>
          <w:highlight w:val="none"/>
        </w:rPr>
        <w:t>.</w:t>
      </w:r>
      <w:r>
        <w:rPr>
          <w:rFonts w:hint="default" w:ascii="Times New Roman" w:hAnsi="Times New Roman" w:cs="Times New Roman"/>
          <w:b w:val="0"/>
          <w:bCs/>
          <w:color w:val="auto"/>
          <w:szCs w:val="21"/>
          <w:highlight w:val="none"/>
        </w:rPr>
        <w:t>1</w:t>
      </w:r>
      <w:r>
        <w:rPr>
          <w:rFonts w:hint="default" w:ascii="Times New Roman" w:hAnsi="Times New Roman" w:cs="Times New Roman"/>
          <w:b/>
          <w:bCs/>
          <w:color w:val="auto"/>
          <w:szCs w:val="21"/>
          <w:highlight w:val="none"/>
        </w:rPr>
        <w:t xml:space="preserve">  </w:t>
      </w:r>
      <w:r>
        <w:rPr>
          <w:rFonts w:hint="default" w:ascii="Times New Roman" w:hAnsi="Times New Roman" w:cs="Times New Roman"/>
          <w:b/>
          <w:color w:val="auto"/>
          <w:szCs w:val="21"/>
          <w:highlight w:val="none"/>
        </w:rPr>
        <w:t>公司治理情况</w:t>
      </w: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报告期内，</w:t>
      </w:r>
      <w:r>
        <w:rPr>
          <w:rFonts w:hint="default" w:ascii="Times New Roman" w:hAnsi="Times New Roman" w:cs="Times New Roman"/>
          <w:color w:val="auto"/>
          <w:szCs w:val="21"/>
          <w:highlight w:val="none"/>
          <w:lang w:eastAsia="zh-CN"/>
        </w:rPr>
        <w:t>本行</w:t>
      </w:r>
      <w:r>
        <w:rPr>
          <w:rFonts w:hint="default" w:ascii="Times New Roman" w:hAnsi="Times New Roman" w:cs="Times New Roman"/>
          <w:color w:val="auto"/>
          <w:szCs w:val="21"/>
          <w:highlight w:val="none"/>
        </w:rPr>
        <w:t>按照《中华人民共和国公司法》（以下简称</w:t>
      </w:r>
      <w:r>
        <w:rPr>
          <w:rFonts w:hint="eastAsia" w:ascii="宋体" w:hAnsi="宋体" w:eastAsia="宋体" w:cs="宋体"/>
          <w:color w:val="auto"/>
          <w:szCs w:val="21"/>
          <w:highlight w:val="none"/>
        </w:rPr>
        <w:t>“公司法”</w:t>
      </w:r>
      <w:r>
        <w:rPr>
          <w:rFonts w:hint="default" w:ascii="Times New Roman" w:hAnsi="Times New Roman" w:cs="Times New Roman"/>
          <w:color w:val="auto"/>
          <w:szCs w:val="21"/>
          <w:highlight w:val="none"/>
        </w:rPr>
        <w:t>）、《中华人民共和国商业银行法》《商业银行公司治理指引》等法律法规及监管规定，构建了</w:t>
      </w:r>
      <w:r>
        <w:rPr>
          <w:rFonts w:hint="eastAsia" w:ascii="宋体" w:hAnsi="宋体" w:eastAsia="宋体" w:cs="宋体"/>
          <w:color w:val="auto"/>
          <w:szCs w:val="21"/>
          <w:highlight w:val="none"/>
        </w:rPr>
        <w:t>“三会一层”的</w:t>
      </w:r>
      <w:r>
        <w:rPr>
          <w:rFonts w:hint="default" w:ascii="Times New Roman" w:hAnsi="Times New Roman" w:cs="Times New Roman"/>
          <w:color w:val="auto"/>
          <w:szCs w:val="21"/>
          <w:highlight w:val="none"/>
        </w:rPr>
        <w:t>现代公司治理架构，建立了以股东大会为最高权力机构、董事会为决策机构、监事会为监督机构、高级管理层为执行机构的公司治理架构。</w:t>
      </w:r>
      <w:r>
        <w:rPr>
          <w:rFonts w:hint="default" w:ascii="Times New Roman" w:hAnsi="Times New Roman" w:cs="Times New Roman"/>
          <w:color w:val="auto"/>
          <w:szCs w:val="21"/>
          <w:highlight w:val="none"/>
          <w:lang w:val="en-US" w:eastAsia="zh-CN"/>
        </w:rPr>
        <w:t>董事会</w:t>
      </w:r>
      <w:r>
        <w:rPr>
          <w:rFonts w:hint="default" w:ascii="Times New Roman" w:hAnsi="Times New Roman" w:cs="Times New Roman"/>
          <w:color w:val="auto"/>
          <w:szCs w:val="21"/>
          <w:highlight w:val="none"/>
        </w:rPr>
        <w:t>严格遵守相关法律法规及规范性文件要求，认真落实监管部门相关规定，</w:t>
      </w:r>
      <w:r>
        <w:rPr>
          <w:rFonts w:hint="default" w:ascii="Times New Roman" w:hAnsi="Times New Roman" w:cs="Times New Roman"/>
          <w:color w:val="auto"/>
          <w:szCs w:val="21"/>
          <w:highlight w:val="none"/>
          <w:lang w:val="en-US" w:eastAsia="zh-CN"/>
        </w:rPr>
        <w:t>不断深化党的领导与公司治理有机融合，扎实履行战略决策、防控风险职责，完整、准确、全面贯彻新发展理念，促进完善风险管控、薪酬激励、社会责任等治理机制，努力为各利益相关方创造更加卓越的价值</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val="en-US" w:eastAsia="zh-CN"/>
        </w:rPr>
        <w:t>监事会充分发挥监督作用，扎实开展履职尽责、财务活动、风险管理和内控合规等方面的监督工作，切实发挥监事会在公司治理中的重要作用。本行公司治理的实际情况与法律、行政法规及监管规定不存在重大差异。</w:t>
      </w:r>
    </w:p>
    <w:p>
      <w:pPr>
        <w:keepNext w:val="0"/>
        <w:keepLines w:val="0"/>
        <w:pageBreakBefore w:val="0"/>
        <w:kinsoku/>
        <w:overflowPunct/>
        <w:topLinePunct w:val="0"/>
        <w:bidi w:val="0"/>
        <w:snapToGrid/>
        <w:spacing w:line="480" w:lineRule="exact"/>
        <w:ind w:left="0" w:leftChars="0" w:firstLine="422" w:firstLineChars="200"/>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（一）股东和股东大会</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200"/>
        <w:textAlignment w:val="auto"/>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本行股东大会行使以下职权：</w:t>
      </w:r>
      <w:r>
        <w:rPr>
          <w:rFonts w:hint="default" w:ascii="Times New Roman" w:hAnsi="Times New Roman" w:cs="Times New Roman"/>
          <w:color w:val="auto"/>
          <w:szCs w:val="21"/>
          <w:highlight w:val="none"/>
        </w:rPr>
        <w:t>制定或修改本章程；审议通过股东大会、董事会、监事会议事规则和其他应由股东大会通过的规章制度；选举和更换董事和非职工监事，决定有关董事、监事的报酬事项；审议、批准董事会、监事会工作报告；审议、批准本行的发展规划，决定本行的经营方针和投资计划；审议、批准本行的年度财务预、决算方案、利润分配方案和弥补亏损方案；对本行增加或减少注册资本作出决议；对本行股份回购、合并、分立、解散和清算或者变更本行组织形式等事项作出决议；审议单独或合并持有本行股份总数3</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以上的股东提出的议案；审议批准本行与单个关联方发生交易后的交易余额超过本行资本净额10</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的关联交易；审议批准本行累计投资额超过上一会计年度末经审计资产总额20</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的经营性投资；审议批准本行累计投资额超过上一会计年度末经审计净资产总额10</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的长期股权投资；审议监事会对监事包括外部监事履行职责的评价报告，监事会对董事会及其董事以及高级管理层履行职责的评价报告；对本行上市作出决议；审议批准股权激励计划方案；依照法律规定对收购本行股份作出决议；对聘用或解聘为本行财务报告进行定期法定审计的会计师事务所作出决议；审议法律法规、行政规章及本章程规定的应当由股东大会决定的其他事项。</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本行</w:t>
      </w:r>
      <w:r>
        <w:rPr>
          <w:rFonts w:hint="default" w:ascii="Times New Roman" w:hAnsi="Times New Roman" w:cs="Times New Roman"/>
          <w:color w:val="auto"/>
          <w:szCs w:val="21"/>
          <w:highlight w:val="none"/>
        </w:rPr>
        <w:t>具有较为合理的股权结构和运行规范制度，明确了所有股东享有平等地位并能够充分行使自己的权利。截至</w:t>
      </w:r>
      <w:r>
        <w:rPr>
          <w:rFonts w:hint="default" w:ascii="Times New Roman" w:hAnsi="Times New Roman" w:cs="Times New Roman"/>
          <w:b w:val="0"/>
          <w:color w:val="auto"/>
          <w:szCs w:val="21"/>
          <w:highlight w:val="none"/>
        </w:rPr>
        <w:t>202</w:t>
      </w:r>
      <w:r>
        <w:rPr>
          <w:rFonts w:hint="eastAsia" w:ascii="Times New Roman" w:hAnsi="Times New Roman" w:cs="Times New Roman"/>
          <w:b w:val="0"/>
          <w:color w:val="auto"/>
          <w:szCs w:val="21"/>
          <w:highlight w:val="none"/>
          <w:lang w:val="en-US" w:eastAsia="zh-CN"/>
        </w:rPr>
        <w:t>4</w:t>
      </w:r>
      <w:r>
        <w:rPr>
          <w:rFonts w:hint="default" w:ascii="Times New Roman" w:hAnsi="Times New Roman" w:cs="Times New Roman"/>
          <w:color w:val="auto"/>
          <w:szCs w:val="21"/>
          <w:highlight w:val="none"/>
        </w:rPr>
        <w:t>年末，公司股东总</w:t>
      </w:r>
      <w:r>
        <w:rPr>
          <w:rFonts w:ascii="Times New Roman" w:hAnsi="Times New Roman" w:cs="Times New Roman"/>
          <w:color w:val="auto"/>
          <w:szCs w:val="21"/>
          <w:highlight w:val="none"/>
        </w:rPr>
        <w:t>数</w:t>
      </w:r>
      <w:r>
        <w:rPr>
          <w:rFonts w:hint="default" w:ascii="Times New Roman" w:hAnsi="Times New Roman" w:cs="Times New Roman"/>
          <w:b w:val="0"/>
          <w:color w:val="auto"/>
          <w:szCs w:val="21"/>
          <w:highlight w:val="none"/>
        </w:rPr>
        <w:t>1</w:t>
      </w:r>
      <w:r>
        <w:rPr>
          <w:rFonts w:hint="eastAsia" w:ascii="Times New Roman" w:hAnsi="Times New Roman" w:cs="Times New Roman"/>
          <w:b w:val="0"/>
          <w:color w:val="auto"/>
          <w:szCs w:val="21"/>
          <w:highlight w:val="none"/>
          <w:lang w:val="en-US" w:eastAsia="zh-CN"/>
        </w:rPr>
        <w:t>1</w:t>
      </w:r>
      <w:r>
        <w:rPr>
          <w:rFonts w:ascii="Times New Roman" w:hAnsi="Times New Roman" w:cs="Times New Roman"/>
          <w:color w:val="auto"/>
          <w:szCs w:val="21"/>
          <w:highlight w:val="none"/>
        </w:rPr>
        <w:t>户，其中法人股东</w:t>
      </w:r>
      <w:r>
        <w:rPr>
          <w:rFonts w:hint="default" w:ascii="Times New Roman" w:hAnsi="Times New Roman" w:cs="Times New Roman"/>
          <w:b w:val="0"/>
          <w:color w:val="auto"/>
          <w:szCs w:val="21"/>
          <w:highlight w:val="none"/>
          <w:lang w:val="en-US" w:eastAsia="zh-CN"/>
        </w:rPr>
        <w:t>7</w:t>
      </w:r>
      <w:r>
        <w:rPr>
          <w:rFonts w:ascii="Times New Roman" w:hAnsi="Times New Roman" w:cs="Times New Roman"/>
          <w:color w:val="auto"/>
          <w:szCs w:val="21"/>
          <w:highlight w:val="none"/>
        </w:rPr>
        <w:t>户，合计持有股份</w:t>
      </w:r>
      <w:r>
        <w:rPr>
          <w:rFonts w:hint="eastAsia" w:ascii="Times New Roman" w:hAnsi="Times New Roman" w:cs="Times New Roman"/>
          <w:color w:val="auto"/>
          <w:szCs w:val="21"/>
          <w:highlight w:val="none"/>
          <w:lang w:val="en-US" w:eastAsia="zh-CN"/>
        </w:rPr>
        <w:t>23250</w:t>
      </w:r>
      <w:r>
        <w:rPr>
          <w:rFonts w:ascii="Times New Roman" w:hAnsi="Times New Roman" w:cs="Times New Roman"/>
          <w:color w:val="auto"/>
          <w:szCs w:val="21"/>
          <w:highlight w:val="none"/>
        </w:rPr>
        <w:t>万股，占比</w:t>
      </w:r>
      <w:r>
        <w:rPr>
          <w:rFonts w:hint="default" w:ascii="Times New Roman" w:hAnsi="Times New Roman" w:cs="Times New Roman"/>
          <w:b w:val="0"/>
          <w:color w:val="auto"/>
          <w:szCs w:val="21"/>
          <w:highlight w:val="none"/>
          <w:lang w:val="en-US" w:eastAsia="zh-CN"/>
        </w:rPr>
        <w:t>9</w:t>
      </w:r>
      <w:r>
        <w:rPr>
          <w:rFonts w:hint="eastAsia" w:ascii="Times New Roman" w:hAnsi="Times New Roman" w:cs="Times New Roman"/>
          <w:b w:val="0"/>
          <w:color w:val="auto"/>
          <w:szCs w:val="21"/>
          <w:highlight w:val="none"/>
          <w:lang w:val="en-US" w:eastAsia="zh-CN"/>
        </w:rPr>
        <w:t>3</w:t>
      </w:r>
      <w:r>
        <w:rPr>
          <w:rFonts w:hint="default" w:ascii="Times New Roman" w:hAnsi="Times New Roman" w:cs="Times New Roman"/>
          <w:b w:val="0"/>
          <w:color w:val="auto"/>
          <w:szCs w:val="21"/>
          <w:highlight w:val="none"/>
          <w:lang w:val="en-US" w:eastAsia="zh-CN"/>
        </w:rPr>
        <w:t>.</w:t>
      </w:r>
      <w:r>
        <w:rPr>
          <w:rFonts w:hint="eastAsia" w:ascii="Times New Roman" w:hAnsi="Times New Roman" w:cs="Times New Roman"/>
          <w:b w:val="0"/>
          <w:color w:val="auto"/>
          <w:szCs w:val="21"/>
          <w:highlight w:val="none"/>
          <w:lang w:val="en-US" w:eastAsia="zh-CN"/>
        </w:rPr>
        <w:t>0</w:t>
      </w:r>
      <w:r>
        <w:rPr>
          <w:rFonts w:hint="default" w:ascii="Times New Roman" w:hAnsi="Times New Roman" w:cs="Times New Roman"/>
          <w:color w:val="auto"/>
          <w:szCs w:val="21"/>
          <w:highlight w:val="none"/>
          <w:lang w:eastAsia="zh-CN"/>
        </w:rPr>
        <w:t>%</w:t>
      </w:r>
      <w:r>
        <w:rPr>
          <w:rFonts w:ascii="Times New Roman" w:hAnsi="Times New Roman" w:cs="Times New Roman"/>
          <w:color w:val="auto"/>
          <w:szCs w:val="21"/>
          <w:highlight w:val="none"/>
        </w:rPr>
        <w:t>，自然人股东</w:t>
      </w:r>
      <w:r>
        <w:rPr>
          <w:rFonts w:hint="eastAsia" w:ascii="Times New Roman" w:hAnsi="Times New Roman" w:cs="Times New Roman"/>
          <w:color w:val="auto"/>
          <w:szCs w:val="21"/>
          <w:highlight w:val="none"/>
          <w:lang w:val="en-US" w:eastAsia="zh-CN"/>
        </w:rPr>
        <w:t>4</w:t>
      </w:r>
      <w:r>
        <w:rPr>
          <w:rFonts w:ascii="Times New Roman" w:hAnsi="Times New Roman" w:cs="Times New Roman"/>
          <w:color w:val="auto"/>
          <w:szCs w:val="21"/>
          <w:highlight w:val="none"/>
        </w:rPr>
        <w:t>户，合计持有股份</w:t>
      </w:r>
      <w:r>
        <w:rPr>
          <w:rFonts w:hint="default" w:ascii="Times New Roman" w:hAnsi="Times New Roman" w:cs="Times New Roman"/>
          <w:b w:val="0"/>
          <w:color w:val="auto"/>
          <w:szCs w:val="21"/>
          <w:highlight w:val="none"/>
          <w:lang w:val="en-US" w:eastAsia="zh-CN"/>
        </w:rPr>
        <w:t>1</w:t>
      </w:r>
      <w:r>
        <w:rPr>
          <w:rFonts w:hint="eastAsia" w:ascii="Times New Roman" w:hAnsi="Times New Roman" w:cs="Times New Roman"/>
          <w:b w:val="0"/>
          <w:color w:val="auto"/>
          <w:szCs w:val="21"/>
          <w:highlight w:val="none"/>
          <w:lang w:val="en-US" w:eastAsia="zh-CN"/>
        </w:rPr>
        <w:t>7</w:t>
      </w:r>
      <w:r>
        <w:rPr>
          <w:rFonts w:hint="default" w:ascii="Times New Roman" w:hAnsi="Times New Roman" w:cs="Times New Roman"/>
          <w:b w:val="0"/>
          <w:color w:val="auto"/>
          <w:szCs w:val="21"/>
          <w:highlight w:val="none"/>
          <w:lang w:val="en-US" w:eastAsia="zh-CN"/>
        </w:rPr>
        <w:t>50</w:t>
      </w:r>
      <w:r>
        <w:rPr>
          <w:rFonts w:ascii="Times New Roman" w:hAnsi="Times New Roman" w:cs="Times New Roman"/>
          <w:color w:val="auto"/>
          <w:szCs w:val="21"/>
          <w:highlight w:val="none"/>
        </w:rPr>
        <w:t>万股，占比</w:t>
      </w:r>
      <w:r>
        <w:rPr>
          <w:rFonts w:hint="default" w:ascii="Times New Roman" w:hAnsi="Times New Roman" w:cs="Times New Roman"/>
          <w:b w:val="0"/>
          <w:color w:val="auto"/>
          <w:szCs w:val="21"/>
          <w:highlight w:val="none"/>
          <w:lang w:val="en-US" w:eastAsia="zh-CN"/>
        </w:rPr>
        <w:t>7.</w:t>
      </w:r>
      <w:r>
        <w:rPr>
          <w:rFonts w:hint="eastAsia" w:ascii="Times New Roman" w:hAnsi="Times New Roman" w:cs="Times New Roman"/>
          <w:b w:val="0"/>
          <w:color w:val="auto"/>
          <w:szCs w:val="21"/>
          <w:highlight w:val="none"/>
          <w:lang w:val="en-US" w:eastAsia="zh-CN"/>
        </w:rPr>
        <w:t>0</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eastAsia="宋体" w:cs="Times New Roman"/>
          <w:color w:val="auto"/>
          <w:kern w:val="2"/>
          <w:sz w:val="21"/>
          <w:szCs w:val="21"/>
          <w:highlight w:val="none"/>
          <w:lang w:val="en-US" w:eastAsia="zh-CN" w:bidi="ar-SA"/>
        </w:rPr>
        <w:t>本行于202</w:t>
      </w:r>
      <w:r>
        <w:rPr>
          <w:rFonts w:hint="eastAsia" w:ascii="Times New Roman" w:hAnsi="Times New Roman" w:eastAsia="宋体" w:cs="Times New Roman"/>
          <w:color w:val="auto"/>
          <w:kern w:val="2"/>
          <w:sz w:val="21"/>
          <w:szCs w:val="21"/>
          <w:highlight w:val="none"/>
          <w:lang w:val="en-US" w:eastAsia="zh-CN" w:bidi="ar-SA"/>
        </w:rPr>
        <w:t>4</w:t>
      </w:r>
      <w:r>
        <w:rPr>
          <w:rFonts w:hint="default" w:ascii="Times New Roman" w:hAnsi="Times New Roman" w:eastAsia="宋体" w:cs="Times New Roman"/>
          <w:color w:val="auto"/>
          <w:kern w:val="2"/>
          <w:sz w:val="21"/>
          <w:szCs w:val="21"/>
          <w:highlight w:val="none"/>
          <w:lang w:val="en-US" w:eastAsia="zh-CN" w:bidi="ar-SA"/>
        </w:rPr>
        <w:t>年</w:t>
      </w:r>
      <w:r>
        <w:rPr>
          <w:rFonts w:hint="eastAsia" w:ascii="Times New Roman" w:hAnsi="Times New Roman" w:eastAsia="宋体" w:cs="Times New Roman"/>
          <w:color w:val="auto"/>
          <w:kern w:val="2"/>
          <w:sz w:val="21"/>
          <w:szCs w:val="21"/>
          <w:highlight w:val="none"/>
          <w:lang w:val="en-US" w:eastAsia="zh-CN" w:bidi="ar-SA"/>
        </w:rPr>
        <w:t>3</w:t>
      </w:r>
      <w:r>
        <w:rPr>
          <w:rFonts w:hint="default" w:ascii="Times New Roman" w:hAnsi="Times New Roman" w:eastAsia="宋体" w:cs="Times New Roman"/>
          <w:color w:val="auto"/>
          <w:kern w:val="2"/>
          <w:sz w:val="21"/>
          <w:szCs w:val="21"/>
          <w:highlight w:val="none"/>
          <w:lang w:val="en-US" w:eastAsia="zh-CN" w:bidi="ar-SA"/>
        </w:rPr>
        <w:t>月1</w:t>
      </w:r>
      <w:r>
        <w:rPr>
          <w:rFonts w:hint="eastAsia" w:ascii="Times New Roman" w:hAnsi="Times New Roman" w:eastAsia="宋体" w:cs="Times New Roman"/>
          <w:color w:val="auto"/>
          <w:kern w:val="2"/>
          <w:sz w:val="21"/>
          <w:szCs w:val="21"/>
          <w:highlight w:val="none"/>
          <w:lang w:val="en-US" w:eastAsia="zh-CN" w:bidi="ar-SA"/>
        </w:rPr>
        <w:t>9</w:t>
      </w:r>
      <w:r>
        <w:rPr>
          <w:rFonts w:hint="default" w:ascii="Times New Roman" w:hAnsi="Times New Roman" w:eastAsia="宋体" w:cs="Times New Roman"/>
          <w:color w:val="auto"/>
          <w:kern w:val="2"/>
          <w:sz w:val="21"/>
          <w:szCs w:val="21"/>
          <w:highlight w:val="none"/>
          <w:lang w:val="en-US" w:eastAsia="zh-CN" w:bidi="ar-SA"/>
        </w:rPr>
        <w:t>日在本部三楼会议室</w:t>
      </w:r>
      <w:r>
        <w:rPr>
          <w:rFonts w:hint="default" w:ascii="Times New Roman" w:hAnsi="Times New Roman" w:cs="Times New Roman"/>
          <w:color w:val="auto"/>
          <w:szCs w:val="21"/>
          <w:highlight w:val="none"/>
        </w:rPr>
        <w:t>召开了</w:t>
      </w:r>
      <w:r>
        <w:rPr>
          <w:rFonts w:hint="default" w:ascii="Times New Roman" w:hAnsi="Times New Roman" w:cs="Times New Roman"/>
          <w:b w:val="0"/>
          <w:color w:val="auto"/>
          <w:szCs w:val="21"/>
          <w:highlight w:val="none"/>
        </w:rPr>
        <w:t>202</w:t>
      </w:r>
      <w:r>
        <w:rPr>
          <w:rFonts w:hint="eastAsia" w:ascii="Times New Roman" w:hAnsi="Times New Roman" w:cs="Times New Roman"/>
          <w:b w:val="0"/>
          <w:color w:val="auto"/>
          <w:szCs w:val="21"/>
          <w:highlight w:val="none"/>
          <w:lang w:val="en-US" w:eastAsia="zh-CN"/>
        </w:rPr>
        <w:t>3</w:t>
      </w:r>
      <w:r>
        <w:rPr>
          <w:rFonts w:hint="default" w:ascii="Times New Roman" w:hAnsi="Times New Roman" w:cs="Times New Roman"/>
          <w:color w:val="auto"/>
          <w:szCs w:val="21"/>
          <w:highlight w:val="none"/>
        </w:rPr>
        <w:t>年度股东大会，</w:t>
      </w:r>
      <w:r>
        <w:rPr>
          <w:rFonts w:hint="default" w:ascii="Times New Roman" w:hAnsi="Times New Roman" w:eastAsia="宋体" w:cs="Times New Roman"/>
          <w:color w:val="auto"/>
          <w:szCs w:val="21"/>
          <w:highlight w:val="none"/>
          <w:lang w:eastAsia="zh-CN"/>
        </w:rPr>
        <w:t>本次会议应到股东</w:t>
      </w:r>
      <w:r>
        <w:rPr>
          <w:rFonts w:hint="default" w:ascii="Times New Roman" w:hAnsi="Times New Roman" w:eastAsia="宋体" w:cs="Times New Roman"/>
          <w:color w:val="auto"/>
          <w:szCs w:val="21"/>
          <w:highlight w:val="none"/>
          <w:lang w:val="en-US" w:eastAsia="zh-CN"/>
        </w:rPr>
        <w:t>12人，实际到会股东或股东授权代表1</w:t>
      </w:r>
      <w:r>
        <w:rPr>
          <w:rFonts w:hint="eastAsia" w:ascii="Times New Roman" w:hAnsi="Times New Roman" w:eastAsia="宋体" w:cs="Times New Roman"/>
          <w:color w:val="auto"/>
          <w:szCs w:val="21"/>
          <w:highlight w:val="none"/>
          <w:lang w:val="en-US" w:eastAsia="zh-CN"/>
        </w:rPr>
        <w:t>0</w:t>
      </w:r>
      <w:r>
        <w:rPr>
          <w:rFonts w:hint="default" w:ascii="Times New Roman" w:hAnsi="Times New Roman" w:eastAsia="宋体" w:cs="Times New Roman"/>
          <w:color w:val="auto"/>
          <w:szCs w:val="21"/>
          <w:highlight w:val="none"/>
          <w:lang w:val="en-US" w:eastAsia="zh-CN"/>
        </w:rPr>
        <w:t>人，所持有表决权的股份总数为23</w:t>
      </w:r>
      <w:r>
        <w:rPr>
          <w:rFonts w:hint="eastAsia" w:ascii="Times New Roman" w:hAnsi="Times New Roman" w:eastAsia="宋体" w:cs="Times New Roman"/>
          <w:color w:val="auto"/>
          <w:szCs w:val="21"/>
          <w:highlight w:val="none"/>
          <w:lang w:val="en-US" w:eastAsia="zh-CN"/>
        </w:rPr>
        <w:t>65</w:t>
      </w:r>
      <w:r>
        <w:rPr>
          <w:rFonts w:hint="default" w:ascii="Times New Roman" w:hAnsi="Times New Roman" w:eastAsia="宋体" w:cs="Times New Roman"/>
          <w:color w:val="auto"/>
          <w:szCs w:val="21"/>
          <w:highlight w:val="none"/>
          <w:lang w:val="en-US" w:eastAsia="zh-CN"/>
        </w:rPr>
        <w:t>0万股，占本行股份总数的94</w:t>
      </w:r>
      <w:r>
        <w:rPr>
          <w:rFonts w:hint="eastAsia"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rPr>
        <w:t>审议通过《关于广州花都稠州村镇银行2023年度董事会工作的报告》《关于广州花都稠州村镇银行2023年度监事会工作的报告》《关于广州花都稠州村镇银行2023年度监事会对董事会及董事履职评价的报告》《关于广州花都稠州村镇银行2023年度监事会对监事履职评价的报告》《关于广州花都稠州村镇银行2023年度监事会对高级管理层及高级管理人员履职评价的报告》《关于广州花都稠州村镇银行2023年度经营情况及2024年度经营计划的报告》《关于广州花都稠州村镇银行2023年度财务分析和2024年度财务预算的报告》《关于聘任广州花都稠州村镇银行2024年度外部审计机构的议案》《关于广州花都稠州村镇银行2023年度利润分配方案的议案》《关于广州花都稠州村镇银行三年发展规划（2024-2026）的议案》《关于广州花都稠州村镇银行恢复计划的议案》《关于广州花都稠州村镇银行2023年度关联交易工作的报告》《关于修订〈广州花都稠州村镇银行股权托管管理办法〉的议案》《关于修订〈广州花都稠州村镇银行监事会议事规则〉的议案》《关于股东股权转让的议案》《关于胡健敏申请辞去广州花都稠州村镇银行董事的议案》</w:t>
      </w:r>
      <w:r>
        <w:rPr>
          <w:rFonts w:hint="default" w:ascii="Times New Roman" w:hAnsi="Times New Roman" w:eastAsia="宋体" w:cs="Times New Roman"/>
          <w:color w:val="auto"/>
          <w:szCs w:val="21"/>
          <w:highlight w:val="none"/>
          <w:lang w:val="en-US" w:eastAsia="zh-CN"/>
        </w:rPr>
        <w:t>共1</w:t>
      </w:r>
      <w:r>
        <w:rPr>
          <w:rFonts w:hint="eastAsia"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rPr>
        <w:t>项</w:t>
      </w:r>
      <w:r>
        <w:rPr>
          <w:rFonts w:hint="default" w:ascii="Times New Roman" w:hAnsi="Times New Roman" w:eastAsia="宋体" w:cs="Times New Roman"/>
          <w:color w:val="auto"/>
          <w:szCs w:val="21"/>
          <w:highlight w:val="none"/>
          <w:lang w:val="en-US" w:eastAsia="zh-CN"/>
        </w:rPr>
        <w:t>议案</w:t>
      </w:r>
      <w:r>
        <w:rPr>
          <w:rFonts w:hint="default" w:ascii="Times New Roman" w:hAnsi="Times New Roman" w:eastAsia="宋体" w:cs="Times New Roman"/>
          <w:color w:val="auto"/>
          <w:szCs w:val="21"/>
          <w:highlight w:val="none"/>
          <w:lang w:eastAsia="zh-CN"/>
        </w:rPr>
        <w:t>，所有审议事项均按出席本次股东大会有效表决权股份的</w:t>
      </w:r>
      <w:r>
        <w:rPr>
          <w:rFonts w:hint="default" w:ascii="Times New Roman" w:hAnsi="Times New Roman" w:eastAsia="宋体" w:cs="Times New Roman"/>
          <w:color w:val="auto"/>
          <w:szCs w:val="21"/>
          <w:highlight w:val="none"/>
          <w:lang w:val="en-US" w:eastAsia="zh-CN"/>
        </w:rPr>
        <w:t>100%通过</w:t>
      </w:r>
      <w:r>
        <w:rPr>
          <w:rFonts w:hint="default" w:ascii="Times New Roman" w:hAnsi="Times New Roman" w:cs="Times New Roman"/>
          <w:color w:val="auto"/>
          <w:szCs w:val="21"/>
          <w:highlight w:val="none"/>
        </w:rPr>
        <w:t>。</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本行</w:t>
      </w:r>
      <w:r>
        <w:rPr>
          <w:rFonts w:hint="default" w:ascii="Times New Roman" w:hAnsi="Times New Roman" w:cs="Times New Roman"/>
          <w:color w:val="auto"/>
          <w:szCs w:val="21"/>
          <w:highlight w:val="none"/>
        </w:rPr>
        <w:t>于</w:t>
      </w:r>
      <w:r>
        <w:rPr>
          <w:rFonts w:hint="default" w:ascii="Times New Roman" w:hAnsi="Times New Roman" w:cs="Times New Roman"/>
          <w:b w:val="0"/>
          <w:color w:val="auto"/>
          <w:szCs w:val="21"/>
          <w:highlight w:val="none"/>
        </w:rPr>
        <w:t>202</w:t>
      </w:r>
      <w:r>
        <w:rPr>
          <w:rFonts w:hint="eastAsia" w:ascii="Times New Roman" w:hAnsi="Times New Roman" w:cs="Times New Roman"/>
          <w:b w:val="0"/>
          <w:color w:val="auto"/>
          <w:szCs w:val="21"/>
          <w:highlight w:val="none"/>
          <w:lang w:val="en-US" w:eastAsia="zh-CN"/>
        </w:rPr>
        <w:t>4</w:t>
      </w:r>
      <w:r>
        <w:rPr>
          <w:rFonts w:hint="default" w:ascii="Times New Roman" w:hAnsi="Times New Roman" w:cs="Times New Roman"/>
          <w:color w:val="auto"/>
          <w:szCs w:val="21"/>
          <w:highlight w:val="none"/>
        </w:rPr>
        <w:t>年</w:t>
      </w:r>
      <w:r>
        <w:rPr>
          <w:rFonts w:hint="eastAsia" w:ascii="Times New Roman" w:hAnsi="Times New Roman" w:cs="Times New Roman"/>
          <w:b w:val="0"/>
          <w:color w:val="auto"/>
          <w:szCs w:val="21"/>
          <w:highlight w:val="none"/>
          <w:lang w:val="en-US" w:eastAsia="zh-CN"/>
        </w:rPr>
        <w:t>4</w:t>
      </w:r>
      <w:r>
        <w:rPr>
          <w:rFonts w:hint="default" w:ascii="Times New Roman" w:hAnsi="Times New Roman" w:cs="Times New Roman"/>
          <w:color w:val="auto"/>
          <w:szCs w:val="21"/>
          <w:highlight w:val="none"/>
        </w:rPr>
        <w:t>月</w:t>
      </w:r>
      <w:r>
        <w:rPr>
          <w:rFonts w:hint="eastAsia" w:ascii="Times New Roman" w:hAnsi="Times New Roman" w:cs="Times New Roman"/>
          <w:b w:val="0"/>
          <w:color w:val="auto"/>
          <w:szCs w:val="21"/>
          <w:highlight w:val="none"/>
          <w:lang w:val="en-US" w:eastAsia="zh-CN"/>
        </w:rPr>
        <w:t>26</w:t>
      </w:r>
      <w:r>
        <w:rPr>
          <w:rFonts w:hint="default" w:ascii="Times New Roman" w:hAnsi="Times New Roman" w:cs="Times New Roman"/>
          <w:color w:val="auto"/>
          <w:szCs w:val="21"/>
          <w:highlight w:val="none"/>
        </w:rPr>
        <w:t>日</w:t>
      </w:r>
      <w:r>
        <w:rPr>
          <w:rFonts w:hint="default" w:ascii="Times New Roman" w:hAnsi="Times New Roman" w:cs="Times New Roman"/>
          <w:color w:val="auto"/>
          <w:szCs w:val="21"/>
          <w:highlight w:val="none"/>
          <w:lang w:eastAsia="zh-CN"/>
        </w:rPr>
        <w:t>在</w:t>
      </w:r>
      <w:r>
        <w:rPr>
          <w:rFonts w:hint="eastAsia" w:ascii="Times New Roman" w:hAnsi="Times New Roman" w:cs="Times New Roman"/>
          <w:color w:val="auto"/>
          <w:szCs w:val="21"/>
          <w:highlight w:val="none"/>
          <w:lang w:val="en-US" w:eastAsia="zh-CN"/>
        </w:rPr>
        <w:t>总</w:t>
      </w:r>
      <w:r>
        <w:rPr>
          <w:rFonts w:hint="default" w:ascii="Times New Roman" w:hAnsi="Times New Roman" w:cs="Times New Roman"/>
          <w:color w:val="auto"/>
          <w:szCs w:val="21"/>
          <w:highlight w:val="none"/>
          <w:lang w:eastAsia="zh-CN"/>
        </w:rPr>
        <w:t>部三楼会议室</w:t>
      </w:r>
      <w:r>
        <w:rPr>
          <w:rFonts w:hint="default" w:ascii="Times New Roman" w:hAnsi="Times New Roman" w:cs="Times New Roman"/>
          <w:color w:val="auto"/>
          <w:szCs w:val="21"/>
          <w:highlight w:val="none"/>
        </w:rPr>
        <w:t>召开了</w:t>
      </w:r>
      <w:r>
        <w:rPr>
          <w:rFonts w:hint="default" w:ascii="Times New Roman" w:hAnsi="Times New Roman" w:cs="Times New Roman"/>
          <w:b w:val="0"/>
          <w:color w:val="auto"/>
          <w:szCs w:val="21"/>
          <w:highlight w:val="none"/>
          <w:lang w:val="en-US" w:eastAsia="zh-CN"/>
        </w:rPr>
        <w:t>202</w:t>
      </w:r>
      <w:r>
        <w:rPr>
          <w:rFonts w:hint="eastAsia" w:ascii="Times New Roman" w:hAnsi="Times New Roman" w:cs="Times New Roman"/>
          <w:b w:val="0"/>
          <w:color w:val="auto"/>
          <w:szCs w:val="21"/>
          <w:highlight w:val="none"/>
          <w:lang w:val="en-US" w:eastAsia="zh-CN"/>
        </w:rPr>
        <w:t>4</w:t>
      </w:r>
      <w:r>
        <w:rPr>
          <w:rFonts w:hint="default" w:ascii="Times New Roman" w:hAnsi="Times New Roman" w:cs="Times New Roman"/>
          <w:b w:val="0"/>
          <w:color w:val="auto"/>
          <w:szCs w:val="21"/>
          <w:highlight w:val="none"/>
          <w:lang w:val="en-US" w:eastAsia="zh-CN"/>
        </w:rPr>
        <w:t>年第</w:t>
      </w:r>
      <w:r>
        <w:rPr>
          <w:rFonts w:hint="eastAsia" w:ascii="Times New Roman" w:hAnsi="Times New Roman" w:cs="Times New Roman"/>
          <w:b w:val="0"/>
          <w:color w:val="auto"/>
          <w:szCs w:val="21"/>
          <w:highlight w:val="none"/>
          <w:lang w:val="en-US" w:eastAsia="zh-CN"/>
        </w:rPr>
        <w:t>一</w:t>
      </w:r>
      <w:r>
        <w:rPr>
          <w:rFonts w:hint="default" w:ascii="Times New Roman" w:hAnsi="Times New Roman" w:cs="Times New Roman"/>
          <w:b w:val="0"/>
          <w:color w:val="auto"/>
          <w:szCs w:val="21"/>
          <w:highlight w:val="none"/>
          <w:lang w:val="en-US" w:eastAsia="zh-CN"/>
        </w:rPr>
        <w:t>次临时</w:t>
      </w:r>
      <w:r>
        <w:rPr>
          <w:rFonts w:hint="default" w:ascii="Times New Roman" w:hAnsi="Times New Roman" w:cs="Times New Roman"/>
          <w:color w:val="auto"/>
          <w:szCs w:val="21"/>
          <w:highlight w:val="none"/>
        </w:rPr>
        <w:t>股东大会，</w:t>
      </w:r>
      <w:r>
        <w:rPr>
          <w:rFonts w:hint="default" w:ascii="Times New Roman" w:hAnsi="Times New Roman" w:eastAsia="宋体" w:cs="Times New Roman"/>
          <w:color w:val="auto"/>
          <w:szCs w:val="21"/>
          <w:highlight w:val="none"/>
          <w:lang w:eastAsia="zh-CN"/>
        </w:rPr>
        <w:t>本次会议应到股东</w:t>
      </w:r>
      <w:r>
        <w:rPr>
          <w:rFonts w:hint="default" w:ascii="Times New Roman" w:hAnsi="Times New Roman" w:eastAsia="宋体" w:cs="Times New Roman"/>
          <w:color w:val="auto"/>
          <w:szCs w:val="21"/>
          <w:highlight w:val="none"/>
          <w:lang w:val="en-US" w:eastAsia="zh-CN"/>
        </w:rPr>
        <w:t>1</w:t>
      </w:r>
      <w:r>
        <w:rPr>
          <w:rFonts w:hint="eastAsia" w:ascii="Times New Roman" w:hAnsi="Times New Roman" w:eastAsia="宋体" w:cs="Times New Roman"/>
          <w:color w:val="auto"/>
          <w:szCs w:val="21"/>
          <w:highlight w:val="none"/>
          <w:lang w:val="en-US" w:eastAsia="zh-CN"/>
        </w:rPr>
        <w:t>1</w:t>
      </w:r>
      <w:r>
        <w:rPr>
          <w:rFonts w:hint="default" w:ascii="Times New Roman" w:hAnsi="Times New Roman" w:eastAsia="宋体" w:cs="Times New Roman"/>
          <w:color w:val="auto"/>
          <w:szCs w:val="21"/>
          <w:highlight w:val="none"/>
          <w:lang w:val="en-US" w:eastAsia="zh-CN"/>
        </w:rPr>
        <w:t>人，实际到会股东或股东授权代表</w:t>
      </w:r>
      <w:r>
        <w:rPr>
          <w:rFonts w:hint="eastAsia" w:ascii="Times New Roman" w:hAnsi="Times New Roman" w:eastAsia="宋体" w:cs="Times New Roman"/>
          <w:color w:val="auto"/>
          <w:szCs w:val="21"/>
          <w:highlight w:val="none"/>
          <w:lang w:val="en-US" w:eastAsia="zh-CN"/>
        </w:rPr>
        <w:t>9</w:t>
      </w:r>
      <w:r>
        <w:rPr>
          <w:rFonts w:hint="default" w:ascii="Times New Roman" w:hAnsi="Times New Roman" w:eastAsia="宋体" w:cs="Times New Roman"/>
          <w:color w:val="auto"/>
          <w:szCs w:val="21"/>
          <w:highlight w:val="none"/>
          <w:lang w:val="en-US" w:eastAsia="zh-CN"/>
        </w:rPr>
        <w:t>人，所持有表决权的股份总数为2</w:t>
      </w:r>
      <w:r>
        <w:rPr>
          <w:rFonts w:hint="eastAsia" w:ascii="Times New Roman" w:hAnsi="Times New Roman" w:eastAsia="宋体" w:cs="Times New Roman"/>
          <w:color w:val="auto"/>
          <w:szCs w:val="21"/>
          <w:highlight w:val="none"/>
          <w:lang w:val="en-US" w:eastAsia="zh-CN"/>
        </w:rPr>
        <w:t>3650</w:t>
      </w:r>
      <w:r>
        <w:rPr>
          <w:rFonts w:hint="default" w:ascii="Times New Roman" w:hAnsi="Times New Roman" w:eastAsia="宋体" w:cs="Times New Roman"/>
          <w:color w:val="auto"/>
          <w:szCs w:val="21"/>
          <w:highlight w:val="none"/>
          <w:lang w:val="en-US" w:eastAsia="zh-CN"/>
        </w:rPr>
        <w:t>万股，占本行股份总数的9</w:t>
      </w:r>
      <w:r>
        <w:rPr>
          <w:rFonts w:hint="eastAsia" w:ascii="Times New Roman" w:hAnsi="Times New Roman" w:eastAsia="宋体" w:cs="Times New Roman"/>
          <w:color w:val="auto"/>
          <w:szCs w:val="21"/>
          <w:highlight w:val="none"/>
          <w:lang w:val="en-US" w:eastAsia="zh-CN"/>
        </w:rPr>
        <w:t>4.6</w:t>
      </w:r>
      <w:r>
        <w:rPr>
          <w:rFonts w:hint="default"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rPr>
        <w:t>审议通过《关于股东股权转让的议案》《关于选举广州花都稠州村镇银行第五届董事会成员的议案》《关于选举广州花都稠州村镇银行第五届监事会股东监事的议案》</w:t>
      </w:r>
      <w:r>
        <w:rPr>
          <w:rFonts w:hint="default" w:ascii="Times New Roman" w:hAnsi="Times New Roman" w:eastAsia="宋体" w:cs="Times New Roman"/>
          <w:color w:val="auto"/>
          <w:szCs w:val="21"/>
          <w:highlight w:val="none"/>
          <w:lang w:val="en-US" w:eastAsia="zh-CN"/>
        </w:rPr>
        <w:t>共</w:t>
      </w:r>
      <w:r>
        <w:rPr>
          <w:rFonts w:hint="eastAsia" w:ascii="Times New Roman" w:hAnsi="Times New Roman" w:eastAsia="宋体" w:cs="Times New Roman"/>
          <w:color w:val="auto"/>
          <w:szCs w:val="21"/>
          <w:highlight w:val="none"/>
          <w:lang w:val="en-US" w:eastAsia="zh-CN"/>
        </w:rPr>
        <w:t>3</w:t>
      </w:r>
      <w:r>
        <w:rPr>
          <w:rFonts w:hint="default" w:ascii="Times New Roman" w:hAnsi="Times New Roman" w:eastAsia="宋体" w:cs="Times New Roman"/>
          <w:color w:val="auto"/>
          <w:szCs w:val="21"/>
          <w:highlight w:val="none"/>
        </w:rPr>
        <w:t>项</w:t>
      </w:r>
      <w:r>
        <w:rPr>
          <w:rFonts w:hint="default" w:ascii="Times New Roman" w:hAnsi="Times New Roman" w:eastAsia="宋体" w:cs="Times New Roman"/>
          <w:color w:val="auto"/>
          <w:szCs w:val="21"/>
          <w:highlight w:val="none"/>
          <w:lang w:val="en-US" w:eastAsia="zh-CN"/>
        </w:rPr>
        <w:t>议案</w:t>
      </w:r>
      <w:r>
        <w:rPr>
          <w:rFonts w:hint="default" w:ascii="Times New Roman" w:hAnsi="Times New Roman" w:eastAsia="宋体" w:cs="Times New Roman"/>
          <w:color w:val="auto"/>
          <w:szCs w:val="21"/>
          <w:highlight w:val="none"/>
          <w:lang w:eastAsia="zh-CN"/>
        </w:rPr>
        <w:t>，所有审议事项均按出席本次股东大会有效表决权股份的</w:t>
      </w:r>
      <w:r>
        <w:rPr>
          <w:rFonts w:hint="default" w:ascii="Times New Roman" w:hAnsi="Times New Roman" w:eastAsia="宋体" w:cs="Times New Roman"/>
          <w:color w:val="auto"/>
          <w:szCs w:val="21"/>
          <w:highlight w:val="none"/>
          <w:lang w:val="en-US" w:eastAsia="zh-CN"/>
        </w:rPr>
        <w:t>100%通过</w:t>
      </w:r>
      <w:r>
        <w:rPr>
          <w:rFonts w:hint="default" w:ascii="Times New Roman" w:hAnsi="Times New Roman" w:cs="Times New Roman"/>
          <w:color w:val="auto"/>
          <w:szCs w:val="21"/>
          <w:highlight w:val="none"/>
        </w:rPr>
        <w:t>。</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本行</w:t>
      </w:r>
      <w:r>
        <w:rPr>
          <w:rFonts w:hint="default" w:ascii="Times New Roman" w:hAnsi="Times New Roman" w:cs="Times New Roman"/>
          <w:color w:val="auto"/>
          <w:szCs w:val="21"/>
          <w:highlight w:val="none"/>
        </w:rPr>
        <w:t>于</w:t>
      </w:r>
      <w:r>
        <w:rPr>
          <w:rFonts w:hint="default" w:ascii="Times New Roman" w:hAnsi="Times New Roman" w:cs="Times New Roman"/>
          <w:b w:val="0"/>
          <w:color w:val="auto"/>
          <w:szCs w:val="21"/>
          <w:highlight w:val="none"/>
        </w:rPr>
        <w:t>202</w:t>
      </w:r>
      <w:r>
        <w:rPr>
          <w:rFonts w:hint="eastAsia" w:ascii="Times New Roman" w:hAnsi="Times New Roman" w:cs="Times New Roman"/>
          <w:b w:val="0"/>
          <w:color w:val="auto"/>
          <w:szCs w:val="21"/>
          <w:highlight w:val="none"/>
          <w:lang w:val="en-US" w:eastAsia="zh-CN"/>
        </w:rPr>
        <w:t>4</w:t>
      </w:r>
      <w:r>
        <w:rPr>
          <w:rFonts w:hint="default" w:ascii="Times New Roman" w:hAnsi="Times New Roman" w:cs="Times New Roman"/>
          <w:color w:val="auto"/>
          <w:szCs w:val="21"/>
          <w:highlight w:val="none"/>
        </w:rPr>
        <w:t>年</w:t>
      </w:r>
      <w:r>
        <w:rPr>
          <w:rFonts w:hint="eastAsia" w:ascii="Times New Roman" w:hAnsi="Times New Roman" w:cs="Times New Roman"/>
          <w:b w:val="0"/>
          <w:color w:val="auto"/>
          <w:szCs w:val="21"/>
          <w:highlight w:val="none"/>
          <w:lang w:val="en-US" w:eastAsia="zh-CN"/>
        </w:rPr>
        <w:t>7</w:t>
      </w:r>
      <w:r>
        <w:rPr>
          <w:rFonts w:hint="default" w:ascii="Times New Roman" w:hAnsi="Times New Roman" w:cs="Times New Roman"/>
          <w:color w:val="auto"/>
          <w:szCs w:val="21"/>
          <w:highlight w:val="none"/>
        </w:rPr>
        <w:t>月</w:t>
      </w:r>
      <w:r>
        <w:rPr>
          <w:rFonts w:hint="eastAsia" w:ascii="Times New Roman" w:hAnsi="Times New Roman" w:cs="Times New Roman"/>
          <w:b w:val="0"/>
          <w:color w:val="auto"/>
          <w:szCs w:val="21"/>
          <w:highlight w:val="none"/>
          <w:lang w:val="en-US" w:eastAsia="zh-CN"/>
        </w:rPr>
        <w:t>30</w:t>
      </w:r>
      <w:r>
        <w:rPr>
          <w:rFonts w:hint="default" w:ascii="Times New Roman" w:hAnsi="Times New Roman" w:cs="Times New Roman"/>
          <w:color w:val="auto"/>
          <w:szCs w:val="21"/>
          <w:highlight w:val="none"/>
        </w:rPr>
        <w:t>日</w:t>
      </w:r>
      <w:r>
        <w:rPr>
          <w:rFonts w:hint="default" w:ascii="Times New Roman" w:hAnsi="Times New Roman" w:cs="Times New Roman"/>
          <w:color w:val="auto"/>
          <w:szCs w:val="21"/>
          <w:highlight w:val="none"/>
          <w:lang w:eastAsia="zh-CN"/>
        </w:rPr>
        <w:t>在</w:t>
      </w:r>
      <w:r>
        <w:rPr>
          <w:rFonts w:hint="eastAsia" w:ascii="Times New Roman" w:hAnsi="Times New Roman" w:cs="Times New Roman"/>
          <w:color w:val="auto"/>
          <w:szCs w:val="21"/>
          <w:highlight w:val="none"/>
          <w:lang w:val="en-US" w:eastAsia="zh-CN"/>
        </w:rPr>
        <w:t>总</w:t>
      </w:r>
      <w:r>
        <w:rPr>
          <w:rFonts w:hint="default" w:ascii="Times New Roman" w:hAnsi="Times New Roman" w:cs="Times New Roman"/>
          <w:color w:val="auto"/>
          <w:szCs w:val="21"/>
          <w:highlight w:val="none"/>
          <w:lang w:eastAsia="zh-CN"/>
        </w:rPr>
        <w:t>部三楼会议室</w:t>
      </w:r>
      <w:r>
        <w:rPr>
          <w:rFonts w:hint="default" w:ascii="Times New Roman" w:hAnsi="Times New Roman" w:cs="Times New Roman"/>
          <w:color w:val="auto"/>
          <w:szCs w:val="21"/>
          <w:highlight w:val="none"/>
        </w:rPr>
        <w:t>召开了</w:t>
      </w:r>
      <w:r>
        <w:rPr>
          <w:rFonts w:hint="default" w:ascii="Times New Roman" w:hAnsi="Times New Roman" w:cs="Times New Roman"/>
          <w:b w:val="0"/>
          <w:color w:val="auto"/>
          <w:szCs w:val="21"/>
          <w:highlight w:val="none"/>
          <w:lang w:val="en-US" w:eastAsia="zh-CN"/>
        </w:rPr>
        <w:t>202</w:t>
      </w:r>
      <w:r>
        <w:rPr>
          <w:rFonts w:hint="eastAsia" w:ascii="Times New Roman" w:hAnsi="Times New Roman" w:cs="Times New Roman"/>
          <w:b w:val="0"/>
          <w:color w:val="auto"/>
          <w:szCs w:val="21"/>
          <w:highlight w:val="none"/>
          <w:lang w:val="en-US" w:eastAsia="zh-CN"/>
        </w:rPr>
        <w:t>4</w:t>
      </w:r>
      <w:r>
        <w:rPr>
          <w:rFonts w:hint="default" w:ascii="Times New Roman" w:hAnsi="Times New Roman" w:cs="Times New Roman"/>
          <w:b w:val="0"/>
          <w:color w:val="auto"/>
          <w:szCs w:val="21"/>
          <w:highlight w:val="none"/>
          <w:lang w:val="en-US" w:eastAsia="zh-CN"/>
        </w:rPr>
        <w:t>年第</w:t>
      </w:r>
      <w:r>
        <w:rPr>
          <w:rFonts w:hint="eastAsia" w:ascii="Times New Roman" w:hAnsi="Times New Roman" w:cs="Times New Roman"/>
          <w:b w:val="0"/>
          <w:color w:val="auto"/>
          <w:szCs w:val="21"/>
          <w:highlight w:val="none"/>
          <w:lang w:val="en-US" w:eastAsia="zh-CN"/>
        </w:rPr>
        <w:t>二</w:t>
      </w:r>
      <w:r>
        <w:rPr>
          <w:rFonts w:hint="default" w:ascii="Times New Roman" w:hAnsi="Times New Roman" w:cs="Times New Roman"/>
          <w:b w:val="0"/>
          <w:color w:val="auto"/>
          <w:szCs w:val="21"/>
          <w:highlight w:val="none"/>
          <w:lang w:val="en-US" w:eastAsia="zh-CN"/>
        </w:rPr>
        <w:t>次临时</w:t>
      </w:r>
      <w:r>
        <w:rPr>
          <w:rFonts w:hint="default" w:ascii="Times New Roman" w:hAnsi="Times New Roman" w:cs="Times New Roman"/>
          <w:color w:val="auto"/>
          <w:szCs w:val="21"/>
          <w:highlight w:val="none"/>
        </w:rPr>
        <w:t>股东大会，</w:t>
      </w:r>
      <w:r>
        <w:rPr>
          <w:rFonts w:hint="default" w:ascii="Times New Roman" w:hAnsi="Times New Roman" w:eastAsia="宋体" w:cs="Times New Roman"/>
          <w:color w:val="auto"/>
          <w:szCs w:val="21"/>
          <w:highlight w:val="none"/>
          <w:lang w:eastAsia="zh-CN"/>
        </w:rPr>
        <w:t>本次会议应到股东</w:t>
      </w:r>
      <w:r>
        <w:rPr>
          <w:rFonts w:hint="default" w:ascii="Times New Roman" w:hAnsi="Times New Roman" w:eastAsia="宋体" w:cs="Times New Roman"/>
          <w:color w:val="auto"/>
          <w:szCs w:val="21"/>
          <w:highlight w:val="none"/>
          <w:lang w:val="en-US" w:eastAsia="zh-CN"/>
        </w:rPr>
        <w:t>1</w:t>
      </w:r>
      <w:r>
        <w:rPr>
          <w:rFonts w:hint="eastAsia" w:ascii="Times New Roman" w:hAnsi="Times New Roman" w:eastAsia="宋体" w:cs="Times New Roman"/>
          <w:color w:val="auto"/>
          <w:szCs w:val="21"/>
          <w:highlight w:val="none"/>
          <w:lang w:val="en-US" w:eastAsia="zh-CN"/>
        </w:rPr>
        <w:t>1</w:t>
      </w:r>
      <w:r>
        <w:rPr>
          <w:rFonts w:hint="default" w:ascii="Times New Roman" w:hAnsi="Times New Roman" w:eastAsia="宋体" w:cs="Times New Roman"/>
          <w:color w:val="auto"/>
          <w:szCs w:val="21"/>
          <w:highlight w:val="none"/>
          <w:lang w:val="en-US" w:eastAsia="zh-CN"/>
        </w:rPr>
        <w:t>人，实际到会股东或股东授权代表</w:t>
      </w:r>
      <w:r>
        <w:rPr>
          <w:rFonts w:hint="eastAsia" w:ascii="Times New Roman" w:hAnsi="Times New Roman" w:eastAsia="宋体" w:cs="Times New Roman"/>
          <w:color w:val="auto"/>
          <w:szCs w:val="21"/>
          <w:highlight w:val="none"/>
          <w:lang w:val="en-US" w:eastAsia="zh-CN"/>
        </w:rPr>
        <w:t>10</w:t>
      </w:r>
      <w:r>
        <w:rPr>
          <w:rFonts w:hint="default" w:ascii="Times New Roman" w:hAnsi="Times New Roman" w:eastAsia="宋体" w:cs="Times New Roman"/>
          <w:color w:val="auto"/>
          <w:szCs w:val="21"/>
          <w:highlight w:val="none"/>
          <w:lang w:val="en-US" w:eastAsia="zh-CN"/>
        </w:rPr>
        <w:t>人，所持有表决权的股份总数为2</w:t>
      </w:r>
      <w:r>
        <w:rPr>
          <w:rFonts w:hint="eastAsia" w:ascii="Times New Roman" w:hAnsi="Times New Roman" w:eastAsia="宋体" w:cs="Times New Roman"/>
          <w:color w:val="auto"/>
          <w:szCs w:val="21"/>
          <w:highlight w:val="none"/>
          <w:lang w:val="en-US" w:eastAsia="zh-CN"/>
        </w:rPr>
        <w:t>4650</w:t>
      </w:r>
      <w:r>
        <w:rPr>
          <w:rFonts w:hint="default" w:ascii="Times New Roman" w:hAnsi="Times New Roman" w:eastAsia="宋体" w:cs="Times New Roman"/>
          <w:color w:val="auto"/>
          <w:szCs w:val="21"/>
          <w:highlight w:val="none"/>
          <w:lang w:val="en-US" w:eastAsia="zh-CN"/>
        </w:rPr>
        <w:t>万股，占本行股份总数的9</w:t>
      </w:r>
      <w:r>
        <w:rPr>
          <w:rFonts w:hint="eastAsia" w:ascii="Times New Roman" w:hAnsi="Times New Roman" w:eastAsia="宋体" w:cs="Times New Roman"/>
          <w:color w:val="auto"/>
          <w:szCs w:val="21"/>
          <w:highlight w:val="none"/>
          <w:lang w:val="en-US" w:eastAsia="zh-CN"/>
        </w:rPr>
        <w:t>8.6</w:t>
      </w:r>
      <w:r>
        <w:rPr>
          <w:rFonts w:hint="default"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rPr>
        <w:t>审议通过《关于陈善兴申请辞去广州花都稠州村镇银行第五届监事会股东监事的议案》《关于选举张苏红为广州花都稠州村镇银行第五届监事会股东监事的议案》</w:t>
      </w:r>
      <w:r>
        <w:rPr>
          <w:rFonts w:hint="default" w:ascii="Times New Roman" w:hAnsi="Times New Roman" w:eastAsia="宋体" w:cs="Times New Roman"/>
          <w:color w:val="auto"/>
          <w:szCs w:val="21"/>
          <w:highlight w:val="none"/>
          <w:lang w:val="en-US" w:eastAsia="zh-CN"/>
        </w:rPr>
        <w:t>共</w:t>
      </w:r>
      <w:r>
        <w:rPr>
          <w:rFonts w:hint="eastAsia" w:ascii="Times New Roman" w:hAnsi="Times New Roman" w:eastAsia="宋体" w:cs="Times New Roman"/>
          <w:color w:val="auto"/>
          <w:szCs w:val="21"/>
          <w:highlight w:val="none"/>
          <w:lang w:val="en-US" w:eastAsia="zh-CN"/>
        </w:rPr>
        <w:t>2</w:t>
      </w:r>
      <w:r>
        <w:rPr>
          <w:rFonts w:hint="default" w:ascii="Times New Roman" w:hAnsi="Times New Roman" w:eastAsia="宋体" w:cs="Times New Roman"/>
          <w:color w:val="auto"/>
          <w:szCs w:val="21"/>
          <w:highlight w:val="none"/>
        </w:rPr>
        <w:t>项</w:t>
      </w:r>
      <w:r>
        <w:rPr>
          <w:rFonts w:hint="default" w:ascii="Times New Roman" w:hAnsi="Times New Roman" w:eastAsia="宋体" w:cs="Times New Roman"/>
          <w:color w:val="auto"/>
          <w:szCs w:val="21"/>
          <w:highlight w:val="none"/>
          <w:lang w:val="en-US" w:eastAsia="zh-CN"/>
        </w:rPr>
        <w:t>议案</w:t>
      </w:r>
      <w:r>
        <w:rPr>
          <w:rFonts w:hint="default" w:ascii="Times New Roman" w:hAnsi="Times New Roman" w:eastAsia="宋体" w:cs="Times New Roman"/>
          <w:color w:val="auto"/>
          <w:szCs w:val="21"/>
          <w:highlight w:val="none"/>
          <w:lang w:eastAsia="zh-CN"/>
        </w:rPr>
        <w:t>，所有审议事项均按出席本次股东大会有效表决权股份的</w:t>
      </w:r>
      <w:r>
        <w:rPr>
          <w:rFonts w:hint="default" w:ascii="Times New Roman" w:hAnsi="Times New Roman" w:eastAsia="宋体" w:cs="Times New Roman"/>
          <w:color w:val="auto"/>
          <w:szCs w:val="21"/>
          <w:highlight w:val="none"/>
          <w:lang w:val="en-US" w:eastAsia="zh-CN"/>
        </w:rPr>
        <w:t>100%通过</w:t>
      </w:r>
      <w:r>
        <w:rPr>
          <w:rFonts w:hint="default" w:ascii="Times New Roman" w:hAnsi="Times New Roman" w:cs="Times New Roman"/>
          <w:color w:val="auto"/>
          <w:szCs w:val="21"/>
          <w:highlight w:val="none"/>
        </w:rPr>
        <w:t>。</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上述会议的通知、召集、召开和表决程序均严格遵照《公司法》《公司章程》和《股东大会议事规则》的规定，确保所有股东，特别是中小股东享有平等地位，保证股东对公司重大事项的知情权、参与权和表决权。本行股东大会均由律师事务所律师现场见证并出具法律意见书。</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2" w:firstLineChars="200"/>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（二）董事、董事会及其专门委员会</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200"/>
        <w:jc w:val="left"/>
        <w:textAlignment w:val="auto"/>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val="en-US" w:eastAsia="zh-CN"/>
        </w:rPr>
        <w:t>本行董事会行使以下职权：</w:t>
      </w:r>
      <w:r>
        <w:rPr>
          <w:rFonts w:hint="default" w:ascii="Times New Roman" w:hAnsi="Times New Roman" w:cs="Times New Roman"/>
          <w:color w:val="auto"/>
          <w:szCs w:val="21"/>
          <w:highlight w:val="none"/>
        </w:rPr>
        <w:t>负责召集股东大会，并向股东大会报告工作；执行股东大会的决议；）决定本行的经营计划和投资方案，制定本行发展战略并监督战略实施，制定本行资本规划，承担资本或偿付能力管理最终责任；制订本行的年度财务预算方案、决算方案、利润分配方案和弥补亏损方案；制订本行增加或者减少注册资本，发行债券或者其他证券及上市的方案；决定本行内部管理机构及分支机构设置；制订本行的基本管理制度，制定本行风险容忍度、风险管理和内部控制政策，承担全面风险管理的最终责任；制订本行重大收购、收购本行股份或者合并、分立、解散及变更公司形式的方案；按照监管规定，聘任或者解聘高级管理人员，并决定其报酬、奖惩事项，监督高级管理层履行职责；依照法律法规、监管规定及本行章程，审议批准本行对外投资、资产购置、资产处置与核销、资产抵押、关联交易、数据治理等事项；重大投资项目应当组织有关专家、专业人员进行评审，并报股东大会批准；负责本行信息披露事项，并对会计和财务报告的真实性、准确性、完整性和及时性承担最终责任；定期评估并完善本行公司治理；制订本行章程的修改方案，制定股东大会议事规则、董事会议事规则，审议批准董事会专门委员会工作规则；提请股东大会聘用或者解聘为本行财务报告进行定期法定审计的会计师事务所；维护金融消费者和其他利益相关者合法权益；建立本行与股东特别是主要股东之间利益冲突的识别、审查和管理机制；承担股东事务的管理责任；决定本行超过一定金额的赞助或捐赠款项；法律法规、监管规定或本行章程规定，以及股东大会授予或者监管机构要求董事会行使的其他职权。</w:t>
      </w:r>
    </w:p>
    <w:p>
      <w:pPr>
        <w:keepNext w:val="0"/>
        <w:keepLines w:val="0"/>
        <w:pageBreakBefore w:val="0"/>
        <w:kinsoku/>
        <w:overflowPunct/>
        <w:topLinePunct w:val="0"/>
        <w:bidi w:val="0"/>
        <w:snapToGrid/>
        <w:spacing w:line="480" w:lineRule="exact"/>
        <w:ind w:left="0" w:leftChars="0"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本行</w:t>
      </w:r>
      <w:r>
        <w:rPr>
          <w:rFonts w:hint="default" w:ascii="Times New Roman" w:hAnsi="Times New Roman" w:cs="Times New Roman"/>
          <w:color w:val="auto"/>
          <w:szCs w:val="21"/>
          <w:highlight w:val="none"/>
        </w:rPr>
        <w:t>董事会由</w:t>
      </w:r>
      <w:r>
        <w:rPr>
          <w:rFonts w:hint="eastAsia" w:ascii="Times New Roman" w:hAnsi="Times New Roman" w:cs="Times New Roman"/>
          <w:b w:val="0"/>
          <w:color w:val="auto"/>
          <w:szCs w:val="21"/>
          <w:highlight w:val="none"/>
          <w:lang w:val="en-US" w:eastAsia="zh-CN"/>
        </w:rPr>
        <w:t>5</w:t>
      </w:r>
      <w:r>
        <w:rPr>
          <w:rFonts w:hint="default" w:ascii="Times New Roman" w:hAnsi="Times New Roman" w:cs="Times New Roman"/>
          <w:color w:val="auto"/>
          <w:szCs w:val="21"/>
          <w:highlight w:val="none"/>
        </w:rPr>
        <w:t>名董事组成，其中执行董事</w:t>
      </w:r>
      <w:r>
        <w:rPr>
          <w:rFonts w:hint="eastAsia" w:ascii="Times New Roman" w:hAnsi="Times New Roman" w:cs="Times New Roman"/>
          <w:b w:val="0"/>
          <w:color w:val="auto"/>
          <w:szCs w:val="21"/>
          <w:highlight w:val="none"/>
          <w:lang w:val="en-US" w:eastAsia="zh-CN"/>
        </w:rPr>
        <w:t>2</w:t>
      </w:r>
      <w:r>
        <w:rPr>
          <w:rFonts w:hint="default" w:ascii="Times New Roman" w:hAnsi="Times New Roman" w:cs="Times New Roman"/>
          <w:color w:val="auto"/>
          <w:szCs w:val="21"/>
          <w:highlight w:val="none"/>
        </w:rPr>
        <w:t>名，</w:t>
      </w:r>
      <w:r>
        <w:rPr>
          <w:rFonts w:hint="default" w:ascii="Times New Roman" w:hAnsi="Times New Roman" w:cs="Times New Roman"/>
          <w:color w:val="auto"/>
          <w:szCs w:val="21"/>
          <w:highlight w:val="none"/>
          <w:lang w:eastAsia="zh-CN"/>
        </w:rPr>
        <w:t>职工董事</w:t>
      </w:r>
      <w:r>
        <w:rPr>
          <w:rFonts w:hint="default" w:ascii="Times New Roman" w:hAnsi="Times New Roman" w:cs="Times New Roman"/>
          <w:color w:val="auto"/>
          <w:szCs w:val="21"/>
          <w:highlight w:val="none"/>
          <w:lang w:val="en-US" w:eastAsia="zh-CN"/>
        </w:rPr>
        <w:t>1名</w:t>
      </w:r>
      <w:r>
        <w:rPr>
          <w:rFonts w:hint="eastAsia"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股东董事</w:t>
      </w:r>
      <w:r>
        <w:rPr>
          <w:rFonts w:hint="default" w:ascii="Times New Roman" w:hAnsi="Times New Roman" w:cs="Times New Roman"/>
          <w:b w:val="0"/>
          <w:color w:val="auto"/>
          <w:szCs w:val="21"/>
          <w:highlight w:val="none"/>
          <w:lang w:val="en-US" w:eastAsia="zh-CN"/>
        </w:rPr>
        <w:t>2</w:t>
      </w:r>
      <w:r>
        <w:rPr>
          <w:rFonts w:hint="default" w:ascii="Times New Roman" w:hAnsi="Times New Roman" w:cs="Times New Roman"/>
          <w:color w:val="auto"/>
          <w:szCs w:val="21"/>
          <w:highlight w:val="none"/>
        </w:rPr>
        <w:t>名</w:t>
      </w:r>
      <w:r>
        <w:rPr>
          <w:rFonts w:hint="eastAsia"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lang w:val="en-US" w:eastAsia="zh-CN"/>
        </w:rPr>
        <w:t>本行执行董事无兼职情况</w:t>
      </w:r>
      <w:r>
        <w:rPr>
          <w:rFonts w:hint="eastAsia" w:ascii="Times New Roman" w:hAnsi="Times New Roman" w:cs="Times New Roman"/>
          <w:color w:val="auto"/>
          <w:szCs w:val="21"/>
          <w:highlight w:val="none"/>
          <w:lang w:val="en-US" w:eastAsia="zh-CN"/>
        </w:rPr>
        <w:t>，本行没有独立董事</w:t>
      </w:r>
      <w:r>
        <w:rPr>
          <w:rFonts w:hint="default" w:ascii="Times New Roman" w:hAnsi="Times New Roman" w:cs="Times New Roman"/>
          <w:color w:val="auto"/>
          <w:szCs w:val="21"/>
          <w:highlight w:val="none"/>
        </w:rPr>
        <w:t>。公司</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名执行董事</w:t>
      </w:r>
      <w:r>
        <w:rPr>
          <w:rFonts w:hint="eastAsia" w:ascii="Times New Roman" w:hAnsi="Times New Roman" w:cs="Times New Roman"/>
          <w:color w:val="auto"/>
          <w:szCs w:val="21"/>
          <w:highlight w:val="none"/>
          <w:lang w:val="en-US" w:eastAsia="zh-CN"/>
        </w:rPr>
        <w:t>和1</w:t>
      </w:r>
      <w:r>
        <w:rPr>
          <w:rFonts w:hint="default" w:ascii="Times New Roman" w:hAnsi="Times New Roman" w:cs="Times New Roman"/>
          <w:color w:val="auto"/>
          <w:szCs w:val="21"/>
          <w:highlight w:val="none"/>
        </w:rPr>
        <w:t>名</w:t>
      </w:r>
      <w:r>
        <w:rPr>
          <w:rFonts w:hint="default" w:ascii="Times New Roman" w:hAnsi="Times New Roman" w:cs="Times New Roman"/>
          <w:color w:val="auto"/>
          <w:szCs w:val="21"/>
          <w:highlight w:val="none"/>
          <w:lang w:eastAsia="zh-CN"/>
        </w:rPr>
        <w:t>职工董事</w:t>
      </w:r>
      <w:r>
        <w:rPr>
          <w:rFonts w:hint="default" w:ascii="Times New Roman" w:hAnsi="Times New Roman" w:cs="Times New Roman"/>
          <w:color w:val="auto"/>
          <w:szCs w:val="21"/>
          <w:highlight w:val="none"/>
        </w:rPr>
        <w:t>长期从事银行经营管理工作，均具有丰富的银行管理经验；</w:t>
      </w:r>
      <w:r>
        <w:rPr>
          <w:rFonts w:hint="default" w:ascii="Times New Roman" w:hAnsi="Times New Roman" w:cs="Times New Roman"/>
          <w:b w:val="0"/>
          <w:color w:val="auto"/>
          <w:szCs w:val="21"/>
          <w:highlight w:val="none"/>
          <w:lang w:val="en-US" w:eastAsia="zh-CN"/>
        </w:rPr>
        <w:t>2</w:t>
      </w:r>
      <w:r>
        <w:rPr>
          <w:rFonts w:hint="default" w:ascii="Times New Roman" w:hAnsi="Times New Roman" w:cs="Times New Roman"/>
          <w:color w:val="auto"/>
          <w:szCs w:val="21"/>
          <w:highlight w:val="none"/>
        </w:rPr>
        <w:t>名股东董事在企业担任重要职务，具有丰富的管理、金融和财务领域的经验。</w:t>
      </w:r>
      <w:r>
        <w:rPr>
          <w:rFonts w:hint="default" w:ascii="Times New Roman" w:hAnsi="Times New Roman" w:cs="Times New Roman"/>
          <w:color w:val="auto"/>
          <w:szCs w:val="21"/>
          <w:highlight w:val="none"/>
          <w:lang w:eastAsia="zh-CN"/>
        </w:rPr>
        <w:t>本行</w:t>
      </w:r>
      <w:r>
        <w:rPr>
          <w:rFonts w:hint="default" w:ascii="Times New Roman" w:hAnsi="Times New Roman" w:cs="Times New Roman"/>
          <w:color w:val="auto"/>
          <w:szCs w:val="21"/>
          <w:highlight w:val="none"/>
        </w:rPr>
        <w:t>的董事结构兼顾了专业性、独立性和多元化等方面，以确保董事会决策的科学性。</w:t>
      </w:r>
    </w:p>
    <w:p>
      <w:pPr>
        <w:keepNext w:val="0"/>
        <w:keepLines w:val="0"/>
        <w:pageBreakBefore w:val="0"/>
        <w:kinsoku/>
        <w:overflowPunct/>
        <w:topLinePunct w:val="0"/>
        <w:bidi w:val="0"/>
        <w:snapToGrid/>
        <w:spacing w:line="480" w:lineRule="exact"/>
        <w:ind w:left="0" w:leftChars="0" w:firstLine="420" w:firstLineChars="200"/>
        <w:jc w:val="left"/>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rPr>
        <w:t>报告期内，董事会按季召开例会</w:t>
      </w:r>
      <w:r>
        <w:rPr>
          <w:rFonts w:hint="eastAsia" w:ascii="Times New Roman" w:hAnsi="Times New Roman" w:cs="Times New Roman"/>
          <w:color w:val="auto"/>
          <w:szCs w:val="21"/>
          <w:highlight w:val="none"/>
          <w:lang w:val="en-US" w:eastAsia="zh-CN"/>
        </w:rPr>
        <w:t>5次</w:t>
      </w:r>
      <w:r>
        <w:rPr>
          <w:rFonts w:hint="default" w:ascii="Times New Roman" w:hAnsi="Times New Roman" w:cs="Times New Roman"/>
          <w:color w:val="auto"/>
          <w:szCs w:val="21"/>
          <w:highlight w:val="none"/>
        </w:rPr>
        <w:t>，并结合经营发展实际召开临时会议</w:t>
      </w:r>
      <w:r>
        <w:rPr>
          <w:rFonts w:hint="eastAsia" w:ascii="Times New Roman" w:hAnsi="Times New Roman" w:cs="Times New Roman"/>
          <w:color w:val="auto"/>
          <w:szCs w:val="21"/>
          <w:highlight w:val="none"/>
          <w:lang w:val="en-US" w:eastAsia="zh-CN"/>
        </w:rPr>
        <w:t>3次</w:t>
      </w:r>
      <w:r>
        <w:rPr>
          <w:rFonts w:hint="default" w:ascii="Times New Roman" w:hAnsi="Times New Roman" w:cs="Times New Roman"/>
          <w:color w:val="auto"/>
          <w:szCs w:val="21"/>
          <w:highlight w:val="none"/>
        </w:rPr>
        <w:t>，全年审议通过决议</w:t>
      </w:r>
      <w:r>
        <w:rPr>
          <w:rFonts w:hint="default" w:ascii="Times New Roman" w:hAnsi="Times New Roman" w:eastAsia="宋体" w:cs="Times New Roman"/>
          <w:b w:val="0"/>
          <w:color w:val="auto"/>
          <w:szCs w:val="21"/>
          <w:highlight w:val="none"/>
          <w:lang w:val="en-US" w:eastAsia="zh-CN"/>
        </w:rPr>
        <w:t>6</w:t>
      </w:r>
      <w:r>
        <w:rPr>
          <w:rFonts w:hint="eastAsia" w:ascii="Times New Roman" w:hAnsi="Times New Roman" w:eastAsia="宋体" w:cs="Times New Roman"/>
          <w:b w:val="0"/>
          <w:color w:val="auto"/>
          <w:szCs w:val="21"/>
          <w:highlight w:val="none"/>
          <w:lang w:val="en-US" w:eastAsia="zh-CN"/>
        </w:rPr>
        <w:t>8</w:t>
      </w:r>
      <w:r>
        <w:rPr>
          <w:rFonts w:hint="default" w:ascii="Times New Roman" w:hAnsi="Times New Roman" w:cs="Times New Roman"/>
          <w:color w:val="auto"/>
          <w:szCs w:val="21"/>
          <w:highlight w:val="none"/>
        </w:rPr>
        <w:t>项。除认真审议定期报告、财务预算、利润分配等常规事项外，董事会还充分发挥战略引领作用，大力推进转型发展，积极服务实体经济，防范化解各类风险，引领公司实现了稳健发展。报告期内，各位董事诚信、勤勉、专业、高效地履行职责，切实保护公司和全体股东的合法权益，积极维护存款人及其他利益相关方的利益，展现了高度的责任心和良好的专业素养。</w:t>
      </w:r>
    </w:p>
    <w:p>
      <w:pPr>
        <w:keepNext w:val="0"/>
        <w:keepLines w:val="0"/>
        <w:pageBreakBefore w:val="0"/>
        <w:kinsoku/>
        <w:overflowPunct/>
        <w:topLinePunct w:val="0"/>
        <w:bidi w:val="0"/>
        <w:snapToGrid/>
        <w:spacing w:line="480" w:lineRule="exact"/>
        <w:ind w:left="0" w:leftChars="0"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本行</w:t>
      </w:r>
      <w:r>
        <w:rPr>
          <w:rFonts w:hint="default" w:ascii="Times New Roman" w:hAnsi="Times New Roman" w:cs="Times New Roman"/>
          <w:color w:val="auto"/>
          <w:szCs w:val="21"/>
          <w:highlight w:val="none"/>
        </w:rPr>
        <w:t>董事会下设风险管理与关联交易控制委员会、薪酬与考核委员会、审计委员会、消费者权益保护委员会</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提名委员会</w:t>
      </w:r>
      <w:r>
        <w:rPr>
          <w:rFonts w:hint="default" w:ascii="Times New Roman" w:hAnsi="Times New Roman" w:cs="Times New Roman"/>
          <w:color w:val="auto"/>
          <w:szCs w:val="21"/>
          <w:highlight w:val="none"/>
        </w:rPr>
        <w:t>。各专门委员会分工明确，权责明晰，并已制定了工作制度。报告期内，董事会各专业委员积极规范运作，充分发挥专业优势，认真研究公司经营管理中的一系列重大问题，为董事会提供独立的专业意见，有效提高了董事会的运作效率和决策质量。</w:t>
      </w:r>
    </w:p>
    <w:p>
      <w:pPr>
        <w:keepNext w:val="0"/>
        <w:keepLines w:val="0"/>
        <w:pageBreakBefore w:val="0"/>
        <w:kinsoku/>
        <w:overflowPunct/>
        <w:topLinePunct w:val="0"/>
        <w:bidi w:val="0"/>
        <w:snapToGrid/>
        <w:spacing w:line="480" w:lineRule="exact"/>
        <w:ind w:left="0" w:leftChars="0" w:firstLine="422" w:firstLineChars="200"/>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（三）监事和监事会</w:t>
      </w: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val="en-US" w:eastAsia="zh-CN"/>
        </w:rPr>
        <w:t>本行</w:t>
      </w:r>
      <w:r>
        <w:rPr>
          <w:rFonts w:hint="default" w:ascii="Times New Roman" w:hAnsi="Times New Roman" w:cs="Times New Roman"/>
          <w:color w:val="auto"/>
          <w:szCs w:val="21"/>
          <w:highlight w:val="none"/>
        </w:rPr>
        <w:t>监事会行使下列职权：对董事、高级管理人员履职情况进行监督、考核、评价，对违反法律法规、监管规定及本行章程或者股东大会决议的董事、高级管理人员提出罢免的建议；要求董事、高级管理人员纠正损害本行利益的行为；检查监督本行的财务活动；对本行的经营决策、风险管理和内部控制等进行监督检查并督促整改；对董事长、董事及高级管理人员进行质询；提议召开临时股东大会；向股东大会报告监事会对董事会、高级管理层及其成员、监事的评价结果；监督董事会确立稳健的经营理念、价值准则和制定符合本行情况的发展战略；对本行发展战略的科学性、合理性和稳健性进行评估、形成评估报告；对董事的选聘程序进行监督；对本行薪酬管理制度实施情况及高级管理人员薪酬方案的科学性、合理性进行监督；其他法律法规、监管规定及本行章程规定应当由监事会行使的职权。</w:t>
      </w: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本行</w:t>
      </w:r>
      <w:r>
        <w:rPr>
          <w:rFonts w:hint="default" w:ascii="Times New Roman" w:hAnsi="Times New Roman" w:cs="Times New Roman"/>
          <w:color w:val="auto"/>
          <w:szCs w:val="21"/>
          <w:highlight w:val="none"/>
        </w:rPr>
        <w:t>监事</w:t>
      </w:r>
      <w:r>
        <w:rPr>
          <w:rFonts w:hint="eastAsia" w:ascii="Times New Roman" w:hAnsi="Times New Roman" w:cs="Times New Roman"/>
          <w:color w:val="auto"/>
          <w:szCs w:val="21"/>
          <w:highlight w:val="none"/>
          <w:lang w:val="en-US" w:eastAsia="zh-CN"/>
        </w:rPr>
        <w:t>会</w:t>
      </w:r>
      <w:r>
        <w:rPr>
          <w:rFonts w:hint="default" w:ascii="Times New Roman" w:hAnsi="Times New Roman" w:cs="Times New Roman"/>
          <w:color w:val="auto"/>
          <w:szCs w:val="21"/>
          <w:highlight w:val="none"/>
        </w:rPr>
        <w:t>由</w:t>
      </w:r>
      <w:r>
        <w:rPr>
          <w:rFonts w:hint="default" w:ascii="Times New Roman" w:hAnsi="Times New Roman" w:cs="Times New Roman"/>
          <w:b w:val="0"/>
          <w:color w:val="auto"/>
          <w:szCs w:val="21"/>
          <w:highlight w:val="none"/>
        </w:rPr>
        <w:t>3</w:t>
      </w:r>
      <w:r>
        <w:rPr>
          <w:rFonts w:hint="default" w:ascii="Times New Roman" w:hAnsi="Times New Roman" w:cs="Times New Roman"/>
          <w:color w:val="auto"/>
          <w:szCs w:val="21"/>
          <w:highlight w:val="none"/>
        </w:rPr>
        <w:t>名监事组成，其中职工监事</w:t>
      </w:r>
      <w:r>
        <w:rPr>
          <w:rFonts w:hint="default" w:ascii="Times New Roman" w:hAnsi="Times New Roman" w:cs="Times New Roman"/>
          <w:b w:val="0"/>
          <w:color w:val="auto"/>
          <w:szCs w:val="21"/>
          <w:highlight w:val="none"/>
        </w:rPr>
        <w:t>2</w:t>
      </w:r>
      <w:r>
        <w:rPr>
          <w:rFonts w:hint="default" w:ascii="Times New Roman" w:hAnsi="Times New Roman" w:cs="Times New Roman"/>
          <w:color w:val="auto"/>
          <w:szCs w:val="21"/>
          <w:highlight w:val="none"/>
        </w:rPr>
        <w:t>名，股东监事</w:t>
      </w:r>
      <w:r>
        <w:rPr>
          <w:rFonts w:hint="default" w:ascii="Times New Roman" w:hAnsi="Times New Roman" w:cs="Times New Roman"/>
          <w:b w:val="0"/>
          <w:color w:val="auto"/>
          <w:szCs w:val="21"/>
          <w:highlight w:val="none"/>
        </w:rPr>
        <w:t>1</w:t>
      </w:r>
      <w:r>
        <w:rPr>
          <w:rFonts w:hint="default" w:ascii="Times New Roman" w:hAnsi="Times New Roman" w:cs="Times New Roman"/>
          <w:color w:val="auto"/>
          <w:szCs w:val="21"/>
          <w:highlight w:val="none"/>
        </w:rPr>
        <w:t>名</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本行职工监事无兼职情况</w:t>
      </w:r>
      <w:r>
        <w:rPr>
          <w:rFonts w:hint="eastAsia" w:ascii="Times New Roman" w:hAnsi="Times New Roman" w:cs="Times New Roman"/>
          <w:color w:val="auto"/>
          <w:szCs w:val="21"/>
          <w:highlight w:val="none"/>
          <w:lang w:val="en-US" w:eastAsia="zh-CN"/>
        </w:rPr>
        <w:t>，本行没有外部监事</w:t>
      </w:r>
      <w:r>
        <w:rPr>
          <w:rFonts w:hint="default" w:ascii="Times New Roman" w:hAnsi="Times New Roman" w:cs="Times New Roman"/>
          <w:color w:val="auto"/>
          <w:szCs w:val="21"/>
          <w:highlight w:val="none"/>
        </w:rPr>
        <w:t>。报告期内，</w:t>
      </w:r>
      <w:r>
        <w:rPr>
          <w:rFonts w:hint="eastAsia" w:ascii="Times New Roman" w:hAnsi="Times New Roman" w:cs="Times New Roman"/>
          <w:color w:val="auto"/>
          <w:szCs w:val="21"/>
          <w:highlight w:val="none"/>
          <w:lang w:val="en-US" w:eastAsia="zh-CN"/>
        </w:rPr>
        <w:t>监</w:t>
      </w:r>
      <w:r>
        <w:rPr>
          <w:rFonts w:hint="default" w:ascii="Times New Roman" w:hAnsi="Times New Roman" w:cs="Times New Roman"/>
          <w:color w:val="auto"/>
          <w:szCs w:val="21"/>
          <w:highlight w:val="none"/>
        </w:rPr>
        <w:t>事会按季召开例会</w:t>
      </w:r>
      <w:r>
        <w:rPr>
          <w:rFonts w:hint="eastAsia" w:ascii="Times New Roman" w:hAnsi="Times New Roman" w:cs="Times New Roman"/>
          <w:color w:val="auto"/>
          <w:szCs w:val="21"/>
          <w:highlight w:val="none"/>
          <w:lang w:val="en-US" w:eastAsia="zh-CN"/>
        </w:rPr>
        <w:t>5</w:t>
      </w:r>
      <w:r>
        <w:rPr>
          <w:rFonts w:hint="default" w:ascii="Times New Roman" w:hAnsi="Times New Roman" w:cs="Times New Roman"/>
          <w:color w:val="auto"/>
          <w:szCs w:val="21"/>
          <w:highlight w:val="none"/>
        </w:rPr>
        <w:t>次，</w:t>
      </w:r>
      <w:r>
        <w:rPr>
          <w:rFonts w:hint="eastAsia" w:ascii="Times New Roman" w:hAnsi="Times New Roman" w:cs="Times New Roman"/>
          <w:color w:val="auto"/>
          <w:szCs w:val="21"/>
          <w:highlight w:val="none"/>
          <w:lang w:val="en-US" w:eastAsia="zh-CN"/>
        </w:rPr>
        <w:t>并</w:t>
      </w:r>
      <w:r>
        <w:rPr>
          <w:rFonts w:hint="default" w:ascii="Times New Roman" w:hAnsi="Times New Roman" w:cs="Times New Roman"/>
          <w:color w:val="auto"/>
          <w:szCs w:val="21"/>
          <w:highlight w:val="none"/>
        </w:rPr>
        <w:t>结合</w:t>
      </w:r>
      <w:r>
        <w:rPr>
          <w:rFonts w:hint="eastAsia" w:ascii="Times New Roman" w:hAnsi="Times New Roman" w:cs="Times New Roman"/>
          <w:color w:val="auto"/>
          <w:szCs w:val="21"/>
          <w:highlight w:val="none"/>
          <w:lang w:val="en-US" w:eastAsia="zh-CN"/>
        </w:rPr>
        <w:t>本行</w:t>
      </w:r>
      <w:r>
        <w:rPr>
          <w:rFonts w:hint="default" w:ascii="Times New Roman" w:hAnsi="Times New Roman" w:cs="Times New Roman"/>
          <w:color w:val="auto"/>
          <w:szCs w:val="21"/>
          <w:highlight w:val="none"/>
        </w:rPr>
        <w:t>实际召开临时会议</w:t>
      </w:r>
      <w:r>
        <w:rPr>
          <w:rFonts w:hint="eastAsia" w:ascii="Times New Roman" w:hAnsi="Times New Roman" w:cs="Times New Roman"/>
          <w:color w:val="auto"/>
          <w:szCs w:val="21"/>
          <w:highlight w:val="none"/>
          <w:lang w:val="en-US" w:eastAsia="zh-CN"/>
        </w:rPr>
        <w:t>1次，</w:t>
      </w:r>
      <w:r>
        <w:rPr>
          <w:rFonts w:hint="default" w:ascii="Times New Roman" w:hAnsi="Times New Roman" w:cs="Times New Roman"/>
          <w:color w:val="auto"/>
          <w:szCs w:val="21"/>
          <w:highlight w:val="none"/>
        </w:rPr>
        <w:t>审议通过了包括监事会工作报告、履职考评等</w:t>
      </w:r>
      <w:r>
        <w:rPr>
          <w:rFonts w:hint="eastAsia" w:ascii="Times New Roman" w:hAnsi="Times New Roman" w:cs="Times New Roman"/>
          <w:b w:val="0"/>
          <w:color w:val="auto"/>
          <w:szCs w:val="21"/>
          <w:highlight w:val="none"/>
          <w:lang w:val="en-US" w:eastAsia="zh-CN"/>
        </w:rPr>
        <w:t>11</w:t>
      </w:r>
      <w:r>
        <w:rPr>
          <w:rFonts w:hint="default" w:ascii="Times New Roman" w:hAnsi="Times New Roman" w:cs="Times New Roman"/>
          <w:color w:val="auto"/>
          <w:szCs w:val="21"/>
          <w:highlight w:val="none"/>
        </w:rPr>
        <w:t>项议案，听取了包括经营报告、风险管理、内部审计等</w:t>
      </w:r>
      <w:r>
        <w:rPr>
          <w:rFonts w:hint="eastAsia" w:ascii="Times New Roman" w:hAnsi="Times New Roman" w:cs="Times New Roman"/>
          <w:color w:val="auto"/>
          <w:szCs w:val="21"/>
          <w:highlight w:val="none"/>
          <w:lang w:val="en-US" w:eastAsia="zh-CN"/>
        </w:rPr>
        <w:t>4</w:t>
      </w:r>
      <w:r>
        <w:rPr>
          <w:rFonts w:hint="default" w:ascii="Times New Roman" w:hAnsi="Times New Roman" w:cs="Times New Roman"/>
          <w:b w:val="0"/>
          <w:color w:val="auto"/>
          <w:szCs w:val="21"/>
          <w:highlight w:val="none"/>
          <w:lang w:val="en-US" w:eastAsia="zh-CN"/>
        </w:rPr>
        <w:t>1</w:t>
      </w:r>
      <w:r>
        <w:rPr>
          <w:rFonts w:hint="default" w:ascii="Times New Roman" w:hAnsi="Times New Roman" w:cs="Times New Roman"/>
          <w:color w:val="auto"/>
          <w:szCs w:val="21"/>
          <w:highlight w:val="none"/>
        </w:rPr>
        <w:t>项议案。报告期内，各位监事勤勉尽职，对经营情况、财务活动、风险管理与控制、董事会执行股东大会决议情况进行有效监督，并积极发表意见，切实履行了《公司章程》赋予的监督职责。</w:t>
      </w:r>
    </w:p>
    <w:p>
      <w:pPr>
        <w:keepNext w:val="0"/>
        <w:keepLines w:val="0"/>
        <w:pageBreakBefore w:val="0"/>
        <w:kinsoku/>
        <w:overflowPunct/>
        <w:topLinePunct w:val="0"/>
        <w:bidi w:val="0"/>
        <w:snapToGrid/>
        <w:spacing w:line="480" w:lineRule="exact"/>
        <w:ind w:left="0" w:leftChars="0" w:firstLine="422" w:firstLineChars="200"/>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（四）高级管理层</w:t>
      </w: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本行</w:t>
      </w:r>
      <w:r>
        <w:rPr>
          <w:rFonts w:hint="default" w:ascii="Times New Roman" w:hAnsi="Times New Roman" w:cs="Times New Roman"/>
          <w:color w:val="auto"/>
          <w:szCs w:val="21"/>
          <w:highlight w:val="none"/>
        </w:rPr>
        <w:t>高级管理层对董事会负责，接受监事会监督，依照法律法规、公司章程及董事会的授权，组织开展经营管理活动。公司的高级管理层人员结构合理、职责分工明确，行长对日常经营管理工作全面负责，副行长、行长助理等协助行长开展工作。公司的高级管理人员均具备较强的管理能力、市场应变能力和创新能力，由董事会聘任，报监管部门核准。报告期内，公司高级管理层坚定不移继续推动</w:t>
      </w:r>
      <w:r>
        <w:rPr>
          <w:rFonts w:hint="default" w:ascii="Times New Roman" w:hAnsi="Times New Roman" w:cs="Times New Roman"/>
          <w:color w:val="auto"/>
          <w:szCs w:val="21"/>
          <w:highlight w:val="none"/>
          <w:lang w:val="en-US" w:eastAsia="zh-CN"/>
        </w:rPr>
        <w:t>本</w:t>
      </w:r>
      <w:r>
        <w:rPr>
          <w:rFonts w:hint="default" w:ascii="Times New Roman" w:hAnsi="Times New Roman" w:cs="Times New Roman"/>
          <w:color w:val="auto"/>
          <w:szCs w:val="21"/>
          <w:highlight w:val="none"/>
        </w:rPr>
        <w:t>行事业发展</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稳中有进、</w:t>
      </w:r>
      <w:r>
        <w:rPr>
          <w:rFonts w:hint="default" w:ascii="Times New Roman" w:hAnsi="Times New Roman" w:cs="Times New Roman"/>
          <w:color w:val="auto"/>
          <w:szCs w:val="21"/>
          <w:highlight w:val="none"/>
          <w:lang w:val="en-US" w:eastAsia="zh-CN"/>
        </w:rPr>
        <w:t>以进促稳</w:t>
      </w:r>
      <w:r>
        <w:rPr>
          <w:rFonts w:hint="default" w:ascii="Times New Roman" w:hAnsi="Times New Roman" w:cs="Times New Roman"/>
          <w:color w:val="auto"/>
          <w:szCs w:val="21"/>
          <w:highlight w:val="none"/>
        </w:rPr>
        <w:t>，实现各项业务稳健发展。</w:t>
      </w:r>
    </w:p>
    <w:p>
      <w:pPr>
        <w:keepNext w:val="0"/>
        <w:keepLines w:val="0"/>
        <w:pageBreakBefore w:val="0"/>
        <w:kinsoku/>
        <w:overflowPunct/>
        <w:topLinePunct w:val="0"/>
        <w:bidi w:val="0"/>
        <w:snapToGrid/>
        <w:spacing w:line="480" w:lineRule="exact"/>
        <w:ind w:left="0" w:leftChars="0" w:firstLine="422" w:firstLineChars="200"/>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w:t>
      </w:r>
      <w:r>
        <w:rPr>
          <w:rFonts w:hint="default" w:ascii="Times New Roman" w:hAnsi="Times New Roman" w:cs="Times New Roman"/>
          <w:b/>
          <w:bCs/>
          <w:color w:val="auto"/>
          <w:szCs w:val="21"/>
          <w:highlight w:val="none"/>
          <w:lang w:val="en-US" w:eastAsia="zh-CN"/>
        </w:rPr>
        <w:t>五</w:t>
      </w:r>
      <w:r>
        <w:rPr>
          <w:rFonts w:hint="default" w:ascii="Times New Roman" w:hAnsi="Times New Roman" w:cs="Times New Roman"/>
          <w:b/>
          <w:bCs/>
          <w:color w:val="auto"/>
          <w:szCs w:val="21"/>
          <w:highlight w:val="none"/>
        </w:rPr>
        <w:t>）信息披露与投资者关系管理</w:t>
      </w: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报告期内，</w:t>
      </w:r>
      <w:r>
        <w:rPr>
          <w:rFonts w:hint="default" w:ascii="Times New Roman" w:hAnsi="Times New Roman" w:cs="Times New Roman"/>
          <w:color w:val="auto"/>
          <w:szCs w:val="21"/>
          <w:highlight w:val="none"/>
          <w:lang w:eastAsia="zh-CN"/>
        </w:rPr>
        <w:t>本行</w:t>
      </w:r>
      <w:r>
        <w:rPr>
          <w:rFonts w:hint="default" w:ascii="Times New Roman" w:hAnsi="Times New Roman" w:cs="Times New Roman"/>
          <w:color w:val="auto"/>
          <w:szCs w:val="21"/>
          <w:highlight w:val="none"/>
        </w:rPr>
        <w:t>在外部审计机构出具审计报告的基础上，编制了《</w:t>
      </w:r>
      <w:r>
        <w:rPr>
          <w:rFonts w:hint="default" w:ascii="Times New Roman" w:hAnsi="Times New Roman" w:cs="Times New Roman"/>
          <w:b w:val="0"/>
          <w:color w:val="auto"/>
          <w:szCs w:val="21"/>
          <w:highlight w:val="none"/>
        </w:rPr>
        <w:t>202</w:t>
      </w:r>
      <w:r>
        <w:rPr>
          <w:rFonts w:hint="eastAsia" w:ascii="Times New Roman" w:hAnsi="Times New Roman" w:cs="Times New Roman"/>
          <w:b w:val="0"/>
          <w:color w:val="auto"/>
          <w:szCs w:val="21"/>
          <w:highlight w:val="none"/>
          <w:lang w:val="en-US" w:eastAsia="zh-CN"/>
        </w:rPr>
        <w:t>3</w:t>
      </w:r>
      <w:r>
        <w:rPr>
          <w:rFonts w:hint="default" w:ascii="Times New Roman" w:hAnsi="Times New Roman" w:cs="Times New Roman"/>
          <w:color w:val="auto"/>
          <w:szCs w:val="21"/>
          <w:highlight w:val="none"/>
        </w:rPr>
        <w:t>年度</w:t>
      </w:r>
      <w:r>
        <w:rPr>
          <w:rFonts w:hint="default" w:ascii="Times New Roman" w:hAnsi="Times New Roman" w:cs="Times New Roman"/>
          <w:color w:val="auto"/>
          <w:szCs w:val="21"/>
          <w:highlight w:val="none"/>
          <w:lang w:val="en-US" w:eastAsia="zh-CN"/>
        </w:rPr>
        <w:t>报告摘要</w:t>
      </w:r>
      <w:r>
        <w:rPr>
          <w:rFonts w:hint="default" w:ascii="Times New Roman" w:hAnsi="Times New Roman" w:cs="Times New Roman"/>
          <w:color w:val="auto"/>
          <w:szCs w:val="21"/>
          <w:highlight w:val="none"/>
        </w:rPr>
        <w:t>》并在门户网站公开披露，使投资者和利益相关人可以及时、准确、全面地获取信息。在涉及重大事项时，</w:t>
      </w:r>
      <w:r>
        <w:rPr>
          <w:rFonts w:hint="default" w:ascii="Times New Roman" w:hAnsi="Times New Roman" w:cs="Times New Roman"/>
          <w:color w:val="auto"/>
          <w:szCs w:val="21"/>
          <w:highlight w:val="none"/>
          <w:lang w:eastAsia="zh-CN"/>
        </w:rPr>
        <w:t>本行</w:t>
      </w:r>
      <w:r>
        <w:rPr>
          <w:rFonts w:hint="default" w:ascii="Times New Roman" w:hAnsi="Times New Roman" w:cs="Times New Roman"/>
          <w:color w:val="auto"/>
          <w:szCs w:val="21"/>
          <w:highlight w:val="none"/>
        </w:rPr>
        <w:t>及时、合规地发布临时公告，切实保障投资者和利益相关者的知情权。</w:t>
      </w: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在投资者关系管理上，</w:t>
      </w:r>
      <w:r>
        <w:rPr>
          <w:rFonts w:hint="default" w:ascii="Times New Roman" w:hAnsi="Times New Roman" w:cs="Times New Roman"/>
          <w:color w:val="auto"/>
          <w:szCs w:val="21"/>
          <w:highlight w:val="none"/>
          <w:lang w:eastAsia="zh-CN"/>
        </w:rPr>
        <w:t>本行</w:t>
      </w:r>
      <w:r>
        <w:rPr>
          <w:rFonts w:hint="default" w:ascii="Times New Roman" w:hAnsi="Times New Roman" w:cs="Times New Roman"/>
          <w:color w:val="auto"/>
          <w:szCs w:val="21"/>
          <w:highlight w:val="none"/>
        </w:rPr>
        <w:t>通过门户网站、</w:t>
      </w:r>
      <w:r>
        <w:rPr>
          <w:rFonts w:hint="default" w:ascii="Times New Roman" w:hAnsi="Times New Roman" w:cs="Times New Roman"/>
          <w:color w:val="auto"/>
          <w:szCs w:val="21"/>
          <w:highlight w:val="none"/>
          <w:lang w:val="en-US" w:eastAsia="zh-CN"/>
        </w:rPr>
        <w:t>公众号</w:t>
      </w:r>
      <w:r>
        <w:rPr>
          <w:rFonts w:hint="default" w:ascii="Times New Roman" w:hAnsi="Times New Roman" w:cs="Times New Roman"/>
          <w:color w:val="auto"/>
          <w:szCs w:val="21"/>
          <w:highlight w:val="none"/>
        </w:rPr>
        <w:t>等媒介主动向投资者展示良好的形象，进一步增进投资者对公司的了解。同时，通过电话专线、电子邮件、书面信函等方式，积极服务投资者，及时解答投资者关心的问题。</w:t>
      </w:r>
    </w:p>
    <w:p>
      <w:pPr>
        <w:keepNext w:val="0"/>
        <w:keepLines w:val="0"/>
        <w:pageBreakBefore w:val="0"/>
        <w:kinsoku/>
        <w:overflowPunct/>
        <w:topLinePunct w:val="0"/>
        <w:bidi w:val="0"/>
        <w:snapToGrid/>
        <w:spacing w:line="480" w:lineRule="exact"/>
        <w:ind w:left="0" w:leftChars="0" w:firstLine="422" w:firstLineChars="200"/>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w:t>
      </w:r>
      <w:r>
        <w:rPr>
          <w:rFonts w:hint="default" w:ascii="Times New Roman" w:hAnsi="Times New Roman" w:cs="Times New Roman"/>
          <w:b/>
          <w:bCs/>
          <w:color w:val="auto"/>
          <w:szCs w:val="21"/>
          <w:highlight w:val="none"/>
          <w:lang w:val="en-US" w:eastAsia="zh-CN"/>
        </w:rPr>
        <w:t>六</w:t>
      </w:r>
      <w:r>
        <w:rPr>
          <w:rFonts w:hint="default" w:ascii="Times New Roman" w:hAnsi="Times New Roman" w:cs="Times New Roman"/>
          <w:b/>
          <w:bCs/>
          <w:color w:val="auto"/>
          <w:szCs w:val="21"/>
          <w:highlight w:val="none"/>
        </w:rPr>
        <w:t>）消费者权益保护工作</w:t>
      </w: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color w:val="auto"/>
          <w:szCs w:val="21"/>
          <w:lang w:val="en-US" w:eastAsia="zh-CN"/>
        </w:rPr>
      </w:pPr>
      <w:r>
        <w:rPr>
          <w:rFonts w:hint="default" w:ascii="Times New Roman" w:hAnsi="Times New Roman" w:cs="Times New Roman"/>
          <w:b w:val="0"/>
          <w:bCs w:val="0"/>
          <w:color w:val="auto"/>
          <w:szCs w:val="21"/>
          <w:highlight w:val="none"/>
          <w:lang w:eastAsia="zh-CN"/>
        </w:rPr>
        <w:t>报告期内，本行加强消费者权益保护工作：一是建立完善金融消费者权益保护内控制度</w:t>
      </w:r>
      <w:r>
        <w:rPr>
          <w:rFonts w:hint="default" w:ascii="Times New Roman" w:hAnsi="Times New Roman" w:cs="Times New Roman"/>
          <w:b w:val="0"/>
          <w:bCs w:val="0"/>
          <w:color w:val="auto"/>
          <w:szCs w:val="21"/>
          <w:highlight w:val="none"/>
          <w:lang w:val="en-US" w:eastAsia="zh-CN"/>
        </w:rPr>
        <w:t>；二是落实产品与服务消保审查机制，定期对存量产品和服务进行消保审查回溯，切实保障消费者权益；三是积极开展消费者权益保护培训宣传活动</w:t>
      </w:r>
      <w:r>
        <w:rPr>
          <w:rFonts w:hint="default" w:ascii="Times New Roman" w:hAnsi="Times New Roman" w:cs="Times New Roman"/>
          <w:b w:val="0"/>
          <w:bCs w:val="0"/>
          <w:color w:val="auto"/>
          <w:szCs w:val="21"/>
          <w:highlight w:val="none"/>
          <w:lang w:eastAsia="zh-CN"/>
        </w:rPr>
        <w:t>，夯实消保培训，提升员工消保意识；</w:t>
      </w:r>
      <w:r>
        <w:rPr>
          <w:rFonts w:hint="default" w:ascii="Times New Roman" w:hAnsi="Times New Roman" w:cs="Times New Roman"/>
          <w:b w:val="0"/>
          <w:bCs w:val="0"/>
          <w:color w:val="auto"/>
          <w:szCs w:val="21"/>
          <w:highlight w:val="none"/>
          <w:lang w:val="en-US" w:eastAsia="zh-CN"/>
        </w:rPr>
        <w:t>压实社会责任，</w:t>
      </w:r>
      <w:r>
        <w:rPr>
          <w:rFonts w:hint="default" w:ascii="Times New Roman" w:hAnsi="Times New Roman" w:cs="Times New Roman"/>
          <w:b w:val="0"/>
          <w:bCs w:val="0"/>
          <w:color w:val="auto"/>
          <w:szCs w:val="21"/>
          <w:highlight w:val="none"/>
          <w:lang w:eastAsia="zh-CN"/>
        </w:rPr>
        <w:t>组织</w:t>
      </w:r>
      <w:r>
        <w:rPr>
          <w:rFonts w:hint="default" w:ascii="Times New Roman" w:hAnsi="Times New Roman" w:cs="Times New Roman"/>
          <w:b w:val="0"/>
          <w:bCs w:val="0"/>
          <w:color w:val="auto"/>
          <w:szCs w:val="21"/>
          <w:highlight w:val="none"/>
          <w:lang w:val="en-US" w:eastAsia="zh-CN"/>
        </w:rPr>
        <w:t>开展3.15金融消费者权益日、金融知识普及月、防范非法集资宣</w:t>
      </w:r>
      <w:r>
        <w:rPr>
          <w:rFonts w:hint="eastAsia" w:ascii="Times New Roman" w:hAnsi="Times New Roman" w:cs="Times New Roman"/>
          <w:b w:val="0"/>
          <w:bCs w:val="0"/>
          <w:color w:val="auto"/>
          <w:szCs w:val="21"/>
          <w:highlight w:val="none"/>
          <w:lang w:val="en-US" w:eastAsia="zh-CN"/>
        </w:rPr>
        <w:t>传</w:t>
      </w:r>
      <w:r>
        <w:rPr>
          <w:rFonts w:hint="default" w:ascii="Times New Roman" w:hAnsi="Times New Roman" w:cs="Times New Roman"/>
          <w:b w:val="0"/>
          <w:bCs w:val="0"/>
          <w:color w:val="auto"/>
          <w:szCs w:val="21"/>
          <w:highlight w:val="none"/>
          <w:lang w:val="en-US" w:eastAsia="zh-CN"/>
        </w:rPr>
        <w:t>、国家安全日等12个教育宣传活动</w:t>
      </w:r>
      <w:r>
        <w:rPr>
          <w:rFonts w:hint="default" w:ascii="Times New Roman" w:hAnsi="Times New Roman" w:cs="Times New Roman"/>
          <w:b w:val="0"/>
          <w:bCs w:val="0"/>
          <w:color w:val="auto"/>
          <w:szCs w:val="21"/>
          <w:highlight w:val="none"/>
          <w:lang w:eastAsia="zh-CN"/>
        </w:rPr>
        <w:t>；</w:t>
      </w:r>
      <w:r>
        <w:rPr>
          <w:rFonts w:hint="default" w:ascii="Times New Roman" w:hAnsi="Times New Roman" w:cs="Times New Roman"/>
          <w:b w:val="0"/>
          <w:bCs w:val="0"/>
          <w:color w:val="auto"/>
          <w:szCs w:val="21"/>
          <w:highlight w:val="none"/>
          <w:lang w:val="en-US" w:eastAsia="zh-CN"/>
        </w:rPr>
        <w:t>四是加强个人信息保护，切实预防个人信息泄密事件的发生；五是畅通投诉渠道、优化投诉处理机制、</w:t>
      </w:r>
      <w:r>
        <w:rPr>
          <w:rFonts w:hint="default" w:ascii="Times New Roman" w:hAnsi="Times New Roman" w:cs="Times New Roman"/>
          <w:b w:val="0"/>
          <w:bCs w:val="0"/>
          <w:color w:val="auto"/>
          <w:szCs w:val="21"/>
          <w:highlight w:val="none"/>
          <w:lang w:eastAsia="zh-CN"/>
        </w:rPr>
        <w:t>加强</w:t>
      </w:r>
      <w:r>
        <w:rPr>
          <w:rFonts w:hint="default" w:ascii="Times New Roman" w:hAnsi="Times New Roman" w:cs="Times New Roman"/>
          <w:b w:val="0"/>
          <w:bCs w:val="0"/>
          <w:color w:val="auto"/>
          <w:szCs w:val="21"/>
          <w:highlight w:val="none"/>
          <w:lang w:val="en-US" w:eastAsia="zh-CN"/>
        </w:rPr>
        <w:t>投诉分析等，督促和指导全行员工做实金融服务，提高客户满意度。2024年，本行共计受理金融消费投诉</w:t>
      </w:r>
      <w:r>
        <w:rPr>
          <w:rFonts w:hint="default" w:ascii="Times New Roman" w:hAnsi="Times New Roman" w:cs="Times New Roman"/>
          <w:b w:val="0"/>
          <w:bCs w:val="0"/>
          <w:color w:val="auto"/>
          <w:szCs w:val="21"/>
          <w:highlight w:val="none"/>
          <w:lang w:eastAsia="zh-CN"/>
        </w:rPr>
        <w:t>27</w:t>
      </w:r>
      <w:r>
        <w:rPr>
          <w:rFonts w:hint="default" w:ascii="Times New Roman" w:hAnsi="Times New Roman" w:cs="Times New Roman"/>
          <w:b w:val="0"/>
          <w:bCs w:val="0"/>
          <w:color w:val="auto"/>
          <w:szCs w:val="21"/>
          <w:highlight w:val="none"/>
          <w:lang w:val="en-US" w:eastAsia="zh-CN"/>
        </w:rPr>
        <w:t>件，投诉办结率100%，其中8件申请不纳入行业通报。</w:t>
      </w:r>
    </w:p>
    <w:p>
      <w:pPr>
        <w:keepNext w:val="0"/>
        <w:keepLines w:val="0"/>
        <w:pageBreakBefore w:val="0"/>
        <w:kinsoku/>
        <w:overflowPunct/>
        <w:topLinePunct w:val="0"/>
        <w:bidi w:val="0"/>
        <w:snapToGrid/>
        <w:spacing w:line="480" w:lineRule="exact"/>
        <w:ind w:left="0" w:leftChars="0" w:firstLine="422" w:firstLineChars="200"/>
        <w:rPr>
          <w:rFonts w:hint="default" w:ascii="Times New Roman" w:hAnsi="Times New Roman" w:eastAsia="宋体" w:cs="Times New Roman"/>
          <w:b/>
          <w:bCs/>
          <w:color w:val="auto"/>
          <w:szCs w:val="21"/>
          <w:highlight w:val="none"/>
          <w:lang w:val="en-US" w:eastAsia="zh-CN"/>
        </w:rPr>
      </w:pPr>
      <w:r>
        <w:rPr>
          <w:rFonts w:hint="default" w:ascii="Times New Roman" w:hAnsi="Times New Roman" w:cs="Times New Roman"/>
          <w:b/>
          <w:bCs/>
          <w:color w:val="auto"/>
          <w:szCs w:val="21"/>
          <w:highlight w:val="none"/>
          <w:lang w:eastAsia="zh-CN"/>
        </w:rPr>
        <w:t>（</w:t>
      </w:r>
      <w:r>
        <w:rPr>
          <w:rFonts w:hint="default" w:ascii="Times New Roman" w:hAnsi="Times New Roman" w:cs="Times New Roman"/>
          <w:b/>
          <w:bCs/>
          <w:color w:val="auto"/>
          <w:szCs w:val="21"/>
          <w:highlight w:val="none"/>
          <w:lang w:val="en-US" w:eastAsia="zh-CN"/>
        </w:rPr>
        <w:t>七</w:t>
      </w:r>
      <w:r>
        <w:rPr>
          <w:rFonts w:hint="default" w:ascii="Times New Roman" w:hAnsi="Times New Roman" w:cs="Times New Roman"/>
          <w:b/>
          <w:bCs/>
          <w:color w:val="auto"/>
          <w:szCs w:val="21"/>
          <w:highlight w:val="none"/>
          <w:lang w:eastAsia="zh-CN"/>
        </w:rPr>
        <w:t>）</w:t>
      </w:r>
      <w:r>
        <w:rPr>
          <w:rFonts w:hint="default" w:ascii="Times New Roman" w:hAnsi="Times New Roman" w:cs="Times New Roman"/>
          <w:b/>
          <w:bCs/>
          <w:color w:val="auto"/>
          <w:szCs w:val="21"/>
          <w:highlight w:val="none"/>
          <w:lang w:val="en-US" w:eastAsia="zh-CN"/>
        </w:rPr>
        <w:t>支农支小工作</w:t>
      </w:r>
    </w:p>
    <w:p>
      <w:pPr>
        <w:pStyle w:val="2"/>
        <w:spacing w:after="0" w:line="480" w:lineRule="exact"/>
        <w:ind w:left="0" w:leftChars="0" w:firstLine="420" w:firstLineChars="200"/>
        <w:rPr>
          <w:rFonts w:hint="default" w:ascii="Times New Roman" w:hAnsi="Times New Roman" w:cs="Times New Roman"/>
          <w:b w:val="0"/>
          <w:bCs w:val="0"/>
          <w:color w:val="auto"/>
          <w:szCs w:val="21"/>
          <w:highlight w:val="none"/>
        </w:rPr>
      </w:pPr>
      <w:r>
        <w:rPr>
          <w:rFonts w:hint="default" w:ascii="Times New Roman" w:hAnsi="Times New Roman" w:cs="Times New Roman"/>
          <w:b w:val="0"/>
          <w:bCs w:val="0"/>
          <w:color w:val="auto"/>
          <w:szCs w:val="21"/>
          <w:highlight w:val="none"/>
          <w:lang w:val="en-US"/>
        </w:rPr>
        <w:t>截至202</w:t>
      </w:r>
      <w:r>
        <w:rPr>
          <w:rFonts w:hint="default" w:ascii="Times New Roman" w:hAnsi="Times New Roman" w:cs="Times New Roman"/>
          <w:b w:val="0"/>
          <w:bCs w:val="0"/>
          <w:color w:val="auto"/>
          <w:szCs w:val="21"/>
          <w:highlight w:val="none"/>
          <w:lang w:val="en-US" w:eastAsia="zh-CN"/>
        </w:rPr>
        <w:t>4</w:t>
      </w:r>
      <w:r>
        <w:rPr>
          <w:rFonts w:hint="default" w:ascii="Times New Roman" w:hAnsi="Times New Roman" w:cs="Times New Roman"/>
          <w:b w:val="0"/>
          <w:bCs w:val="0"/>
          <w:color w:val="auto"/>
          <w:szCs w:val="21"/>
          <w:highlight w:val="none"/>
          <w:lang w:val="en-US"/>
        </w:rPr>
        <w:t>年</w:t>
      </w:r>
      <w:r>
        <w:rPr>
          <w:rFonts w:hint="default" w:ascii="Times New Roman" w:hAnsi="Times New Roman" w:cs="Times New Roman"/>
          <w:b w:val="0"/>
          <w:bCs w:val="0"/>
          <w:color w:val="auto"/>
          <w:szCs w:val="21"/>
          <w:highlight w:val="none"/>
          <w:lang w:val="en-US" w:eastAsia="zh-CN"/>
        </w:rPr>
        <w:t>12</w:t>
      </w:r>
      <w:r>
        <w:rPr>
          <w:rFonts w:hint="default" w:ascii="Times New Roman" w:hAnsi="Times New Roman" w:cs="Times New Roman"/>
          <w:b w:val="0"/>
          <w:bCs w:val="0"/>
          <w:color w:val="auto"/>
          <w:szCs w:val="21"/>
          <w:highlight w:val="none"/>
          <w:lang w:val="en-US"/>
        </w:rPr>
        <w:t>月3</w:t>
      </w:r>
      <w:r>
        <w:rPr>
          <w:rFonts w:hint="default" w:ascii="Times New Roman" w:hAnsi="Times New Roman" w:cs="Times New Roman"/>
          <w:b w:val="0"/>
          <w:bCs w:val="0"/>
          <w:color w:val="auto"/>
          <w:szCs w:val="21"/>
          <w:highlight w:val="none"/>
          <w:lang w:val="en-US" w:eastAsia="zh-CN"/>
        </w:rPr>
        <w:t>1</w:t>
      </w:r>
      <w:r>
        <w:rPr>
          <w:rFonts w:hint="default" w:ascii="Times New Roman" w:hAnsi="Times New Roman" w:cs="Times New Roman"/>
          <w:b w:val="0"/>
          <w:bCs w:val="0"/>
          <w:color w:val="auto"/>
          <w:szCs w:val="21"/>
          <w:highlight w:val="none"/>
          <w:lang w:val="en-US"/>
        </w:rPr>
        <w:t>日，</w:t>
      </w:r>
      <w:r>
        <w:rPr>
          <w:rFonts w:hint="default" w:ascii="Times New Roman" w:hAnsi="Times New Roman" w:cs="Times New Roman"/>
          <w:b w:val="0"/>
          <w:bCs w:val="0"/>
          <w:color w:val="auto"/>
          <w:szCs w:val="21"/>
          <w:highlight w:val="none"/>
          <w:lang w:val="en-US" w:eastAsia="zh-CN"/>
        </w:rPr>
        <w:t>本行</w:t>
      </w:r>
      <w:r>
        <w:rPr>
          <w:rFonts w:hint="default" w:ascii="Times New Roman" w:hAnsi="Times New Roman" w:cs="Times New Roman"/>
          <w:b w:val="0"/>
          <w:bCs w:val="0"/>
          <w:color w:val="auto"/>
          <w:szCs w:val="21"/>
          <w:highlight w:val="none"/>
          <w:lang w:val="en-US"/>
        </w:rPr>
        <w:t>各项贷款余额</w:t>
      </w:r>
      <w:r>
        <w:rPr>
          <w:rFonts w:hint="default" w:ascii="Times New Roman" w:hAnsi="Times New Roman" w:cs="Times New Roman"/>
          <w:b w:val="0"/>
          <w:bCs w:val="0"/>
          <w:color w:val="auto"/>
          <w:szCs w:val="21"/>
          <w:highlight w:val="none"/>
          <w:lang w:val="en-US" w:eastAsia="zh-CN"/>
        </w:rPr>
        <w:t>25</w:t>
      </w:r>
      <w:r>
        <w:rPr>
          <w:rFonts w:hint="eastAsia" w:ascii="Times New Roman" w:hAnsi="Times New Roman" w:cs="Times New Roman"/>
          <w:b w:val="0"/>
          <w:bCs w:val="0"/>
          <w:color w:val="auto"/>
          <w:szCs w:val="21"/>
          <w:highlight w:val="none"/>
          <w:lang w:val="en-US" w:eastAsia="zh-CN"/>
        </w:rPr>
        <w:t>.</w:t>
      </w:r>
      <w:r>
        <w:rPr>
          <w:rFonts w:hint="default" w:ascii="Times New Roman" w:hAnsi="Times New Roman" w:cs="Times New Roman"/>
          <w:b w:val="0"/>
          <w:bCs w:val="0"/>
          <w:color w:val="auto"/>
          <w:szCs w:val="21"/>
          <w:highlight w:val="none"/>
          <w:lang w:val="en-US" w:eastAsia="zh-CN"/>
        </w:rPr>
        <w:t>24</w:t>
      </w:r>
      <w:r>
        <w:rPr>
          <w:rFonts w:hint="default" w:ascii="Times New Roman" w:hAnsi="Times New Roman" w:cs="Times New Roman"/>
          <w:b w:val="0"/>
          <w:bCs/>
          <w:color w:val="000000" w:themeColor="text1"/>
          <w:sz w:val="21"/>
          <w:szCs w:val="21"/>
          <w:highlight w:val="none"/>
          <w:lang w:val="en-US" w:eastAsia="zh-CN"/>
        </w:rPr>
        <w:t>亿元</w:t>
      </w:r>
      <w:r>
        <w:rPr>
          <w:rFonts w:hint="default" w:ascii="Times New Roman" w:hAnsi="Times New Roman" w:cs="Times New Roman"/>
          <w:b w:val="0"/>
          <w:bCs w:val="0"/>
          <w:color w:val="auto"/>
          <w:szCs w:val="21"/>
          <w:highlight w:val="none"/>
          <w:lang w:val="en-US" w:eastAsia="zh-CN"/>
        </w:rPr>
        <w:t>，较年初增</w:t>
      </w:r>
      <w:r>
        <w:rPr>
          <w:rFonts w:hint="default" w:ascii="Times New Roman" w:hAnsi="Times New Roman" w:cs="Times New Roman"/>
          <w:b w:val="0"/>
          <w:bCs w:val="0"/>
          <w:color w:val="auto"/>
          <w:szCs w:val="21"/>
          <w:highlight w:val="none"/>
          <w:lang w:val="en-US"/>
        </w:rPr>
        <w:t>速为</w:t>
      </w:r>
      <w:r>
        <w:rPr>
          <w:rFonts w:hint="default" w:ascii="Times New Roman" w:hAnsi="Times New Roman" w:cs="Times New Roman"/>
          <w:b w:val="0"/>
          <w:bCs w:val="0"/>
          <w:color w:val="auto"/>
          <w:szCs w:val="21"/>
          <w:highlight w:val="none"/>
          <w:lang w:val="en-US" w:eastAsia="zh-CN"/>
        </w:rPr>
        <w:t>-8.62%，</w:t>
      </w:r>
      <w:r>
        <w:rPr>
          <w:rFonts w:hint="default" w:ascii="Times New Roman" w:hAnsi="Times New Roman" w:cs="Times New Roman"/>
          <w:b w:val="0"/>
          <w:bCs w:val="0"/>
          <w:color w:val="auto"/>
          <w:szCs w:val="21"/>
          <w:highlight w:val="none"/>
          <w:lang w:val="en-US"/>
        </w:rPr>
        <w:t>贷款客户</w:t>
      </w:r>
      <w:r>
        <w:rPr>
          <w:rFonts w:hint="default" w:ascii="Times New Roman" w:hAnsi="Times New Roman" w:cs="Times New Roman"/>
          <w:b w:val="0"/>
          <w:bCs w:val="0"/>
          <w:color w:val="auto"/>
          <w:szCs w:val="21"/>
          <w:highlight w:val="none"/>
          <w:lang w:val="en-US" w:eastAsia="zh-CN"/>
        </w:rPr>
        <w:t>5175</w:t>
      </w:r>
      <w:r>
        <w:rPr>
          <w:rFonts w:hint="default" w:ascii="Times New Roman" w:hAnsi="Times New Roman" w:cs="Times New Roman"/>
          <w:b w:val="0"/>
          <w:bCs w:val="0"/>
          <w:color w:val="auto"/>
          <w:szCs w:val="21"/>
          <w:highlight w:val="none"/>
          <w:lang w:val="en-US"/>
        </w:rPr>
        <w:t>户，符合</w:t>
      </w:r>
      <w:r>
        <w:rPr>
          <w:rFonts w:hint="eastAsia" w:ascii="仿宋_GB2312" w:hAnsi="仿宋_GB2312" w:eastAsia="仿宋_GB2312" w:cs="仿宋_GB2312"/>
          <w:b w:val="0"/>
          <w:bCs w:val="0"/>
          <w:color w:val="auto"/>
          <w:szCs w:val="21"/>
          <w:highlight w:val="none"/>
          <w:lang w:val="en-US"/>
        </w:rPr>
        <w:t>“两增两控”</w:t>
      </w:r>
      <w:r>
        <w:rPr>
          <w:rFonts w:hint="default" w:ascii="Times New Roman" w:hAnsi="Times New Roman" w:cs="Times New Roman"/>
          <w:b w:val="0"/>
          <w:bCs w:val="0"/>
          <w:color w:val="auto"/>
          <w:szCs w:val="21"/>
          <w:highlight w:val="none"/>
          <w:lang w:val="en-US"/>
        </w:rPr>
        <w:t>口径单户授信1</w:t>
      </w:r>
      <w:r>
        <w:rPr>
          <w:rFonts w:hint="default" w:ascii="Times New Roman" w:hAnsi="Times New Roman" w:cs="Times New Roman"/>
          <w:b w:val="0"/>
          <w:bCs w:val="0"/>
          <w:color w:val="auto"/>
          <w:szCs w:val="21"/>
          <w:highlight w:val="none"/>
          <w:lang w:val="en-US" w:eastAsia="zh-CN"/>
        </w:rPr>
        <w:t>,</w:t>
      </w:r>
      <w:r>
        <w:rPr>
          <w:rFonts w:hint="default" w:ascii="Times New Roman" w:hAnsi="Times New Roman" w:cs="Times New Roman"/>
          <w:b w:val="0"/>
          <w:bCs w:val="0"/>
          <w:color w:val="auto"/>
          <w:szCs w:val="21"/>
          <w:highlight w:val="none"/>
          <w:lang w:val="en-US"/>
        </w:rPr>
        <w:t>000万元及以下小微企业贷款（不含贴现）余额</w:t>
      </w:r>
      <w:r>
        <w:rPr>
          <w:rFonts w:hint="default" w:ascii="Times New Roman" w:hAnsi="Times New Roman" w:cs="Times New Roman"/>
          <w:b w:val="0"/>
          <w:bCs w:val="0"/>
          <w:color w:val="auto"/>
          <w:szCs w:val="21"/>
          <w:highlight w:val="none"/>
          <w:lang w:val="en-US" w:eastAsia="zh-CN"/>
        </w:rPr>
        <w:t>18</w:t>
      </w:r>
      <w:r>
        <w:rPr>
          <w:rFonts w:hint="eastAsia" w:ascii="Times New Roman" w:hAnsi="Times New Roman" w:cs="Times New Roman"/>
          <w:b w:val="0"/>
          <w:bCs w:val="0"/>
          <w:color w:val="auto"/>
          <w:szCs w:val="21"/>
          <w:highlight w:val="none"/>
          <w:lang w:val="en-US" w:eastAsia="zh-CN"/>
        </w:rPr>
        <w:t>.</w:t>
      </w:r>
      <w:r>
        <w:rPr>
          <w:rFonts w:hint="default" w:ascii="Times New Roman" w:hAnsi="Times New Roman" w:cs="Times New Roman"/>
          <w:b w:val="0"/>
          <w:bCs w:val="0"/>
          <w:color w:val="auto"/>
          <w:szCs w:val="21"/>
          <w:highlight w:val="none"/>
          <w:lang w:val="en-US" w:eastAsia="zh-CN"/>
        </w:rPr>
        <w:t>5</w:t>
      </w:r>
      <w:r>
        <w:rPr>
          <w:rFonts w:hint="eastAsia" w:ascii="Times New Roman" w:hAnsi="Times New Roman" w:cs="Times New Roman"/>
          <w:b w:val="0"/>
          <w:bCs w:val="0"/>
          <w:color w:val="auto"/>
          <w:szCs w:val="21"/>
          <w:highlight w:val="none"/>
          <w:lang w:val="en-US" w:eastAsia="zh-CN"/>
        </w:rPr>
        <w:t>5</w:t>
      </w:r>
      <w:r>
        <w:rPr>
          <w:rFonts w:hint="default" w:ascii="Times New Roman" w:hAnsi="Times New Roman" w:cs="Times New Roman"/>
          <w:b w:val="0"/>
          <w:bCs/>
          <w:color w:val="000000" w:themeColor="text1"/>
          <w:sz w:val="21"/>
          <w:szCs w:val="21"/>
          <w:highlight w:val="none"/>
          <w:lang w:val="en-US" w:eastAsia="zh-CN"/>
        </w:rPr>
        <w:t>亿元</w:t>
      </w:r>
      <w:r>
        <w:rPr>
          <w:rFonts w:hint="default" w:ascii="Times New Roman" w:hAnsi="Times New Roman" w:cs="Times New Roman"/>
          <w:b w:val="0"/>
          <w:bCs w:val="0"/>
          <w:color w:val="auto"/>
          <w:szCs w:val="21"/>
          <w:highlight w:val="none"/>
          <w:lang w:val="en-US"/>
        </w:rPr>
        <w:t>，</w:t>
      </w:r>
      <w:r>
        <w:rPr>
          <w:rFonts w:hint="default" w:ascii="Times New Roman" w:hAnsi="Times New Roman" w:cs="Times New Roman"/>
          <w:b w:val="0"/>
          <w:bCs w:val="0"/>
          <w:color w:val="auto"/>
          <w:szCs w:val="21"/>
          <w:highlight w:val="none"/>
          <w:lang w:val="en-US" w:eastAsia="zh-CN"/>
        </w:rPr>
        <w:t>较年初增</w:t>
      </w:r>
      <w:r>
        <w:rPr>
          <w:rFonts w:hint="default" w:ascii="Times New Roman" w:hAnsi="Times New Roman" w:cs="Times New Roman"/>
          <w:b w:val="0"/>
          <w:bCs w:val="0"/>
          <w:color w:val="auto"/>
          <w:szCs w:val="21"/>
          <w:highlight w:val="none"/>
          <w:lang w:val="en-US"/>
        </w:rPr>
        <w:t>速为</w:t>
      </w:r>
      <w:r>
        <w:rPr>
          <w:rFonts w:hint="default" w:ascii="Times New Roman" w:hAnsi="Times New Roman" w:cs="Times New Roman"/>
          <w:b w:val="0"/>
          <w:bCs w:val="0"/>
          <w:color w:val="auto"/>
          <w:szCs w:val="21"/>
          <w:highlight w:val="none"/>
          <w:lang w:val="en-US" w:eastAsia="zh-CN"/>
        </w:rPr>
        <w:t>-5.51%，高</w:t>
      </w:r>
      <w:r>
        <w:rPr>
          <w:rFonts w:hint="default" w:ascii="Times New Roman" w:hAnsi="Times New Roman" w:cs="Times New Roman"/>
          <w:b w:val="0"/>
          <w:bCs w:val="0"/>
          <w:color w:val="auto"/>
          <w:szCs w:val="21"/>
          <w:highlight w:val="none"/>
          <w:lang w:val="en-US"/>
        </w:rPr>
        <w:t>于各项贷款增速</w:t>
      </w:r>
      <w:r>
        <w:rPr>
          <w:rFonts w:hint="default" w:ascii="Times New Roman" w:hAnsi="Times New Roman" w:cs="Times New Roman"/>
          <w:b w:val="0"/>
          <w:bCs w:val="0"/>
          <w:color w:val="auto"/>
          <w:szCs w:val="21"/>
          <w:highlight w:val="none"/>
          <w:lang w:val="en-US" w:eastAsia="zh-CN"/>
        </w:rPr>
        <w:t>3.10%</w:t>
      </w:r>
      <w:r>
        <w:rPr>
          <w:rFonts w:hint="default" w:ascii="Times New Roman" w:hAnsi="Times New Roman" w:cs="Times New Roman"/>
          <w:b w:val="0"/>
          <w:bCs w:val="0"/>
          <w:color w:val="auto"/>
          <w:szCs w:val="21"/>
          <w:highlight w:val="none"/>
          <w:lang w:val="en-US"/>
        </w:rPr>
        <w:t>，共有户数</w:t>
      </w:r>
      <w:r>
        <w:rPr>
          <w:rFonts w:hint="default" w:ascii="Times New Roman" w:hAnsi="Times New Roman" w:cs="Times New Roman"/>
          <w:b w:val="0"/>
          <w:bCs w:val="0"/>
          <w:color w:val="auto"/>
          <w:szCs w:val="21"/>
          <w:highlight w:val="none"/>
          <w:lang w:val="en-US" w:eastAsia="zh-CN"/>
        </w:rPr>
        <w:t>2</w:t>
      </w:r>
      <w:r>
        <w:rPr>
          <w:rFonts w:hint="eastAsia" w:ascii="Times New Roman" w:hAnsi="Times New Roman" w:cs="Times New Roman"/>
          <w:b w:val="0"/>
          <w:bCs w:val="0"/>
          <w:color w:val="auto"/>
          <w:szCs w:val="21"/>
          <w:highlight w:val="none"/>
          <w:lang w:val="en-US" w:eastAsia="zh-CN"/>
        </w:rPr>
        <w:t>,</w:t>
      </w:r>
      <w:r>
        <w:rPr>
          <w:rFonts w:hint="default" w:ascii="Times New Roman" w:hAnsi="Times New Roman" w:cs="Times New Roman"/>
          <w:b w:val="0"/>
          <w:bCs w:val="0"/>
          <w:color w:val="auto"/>
          <w:szCs w:val="21"/>
          <w:highlight w:val="none"/>
          <w:lang w:val="en-US" w:eastAsia="zh-CN"/>
        </w:rPr>
        <w:t>467</w:t>
      </w:r>
      <w:r>
        <w:rPr>
          <w:rFonts w:hint="default" w:ascii="Times New Roman" w:hAnsi="Times New Roman" w:cs="Times New Roman"/>
          <w:b w:val="0"/>
          <w:bCs w:val="0"/>
          <w:color w:val="auto"/>
          <w:szCs w:val="21"/>
          <w:highlight w:val="none"/>
          <w:lang w:val="en-US"/>
        </w:rPr>
        <w:t>户，</w:t>
      </w:r>
      <w:r>
        <w:rPr>
          <w:rFonts w:hint="default" w:ascii="Times New Roman" w:hAnsi="Times New Roman" w:cs="Times New Roman"/>
          <w:b w:val="0"/>
          <w:bCs w:val="0"/>
          <w:color w:val="auto"/>
          <w:szCs w:val="21"/>
          <w:highlight w:val="none"/>
          <w:lang w:val="en-US" w:eastAsia="zh-CN"/>
        </w:rPr>
        <w:t>较</w:t>
      </w:r>
      <w:r>
        <w:rPr>
          <w:rFonts w:hint="default" w:ascii="Times New Roman" w:hAnsi="Times New Roman" w:cs="Times New Roman"/>
          <w:b w:val="0"/>
          <w:bCs w:val="0"/>
          <w:color w:val="auto"/>
          <w:szCs w:val="21"/>
          <w:highlight w:val="none"/>
          <w:lang w:val="en-US"/>
        </w:rPr>
        <w:t>年初</w:t>
      </w:r>
      <w:r>
        <w:rPr>
          <w:rFonts w:hint="default" w:ascii="Times New Roman" w:hAnsi="Times New Roman" w:cs="Times New Roman"/>
          <w:b w:val="0"/>
          <w:bCs w:val="0"/>
          <w:color w:val="auto"/>
          <w:szCs w:val="21"/>
          <w:highlight w:val="none"/>
          <w:lang w:val="en-US" w:eastAsia="zh-CN"/>
        </w:rPr>
        <w:t>增加39</w:t>
      </w:r>
      <w:r>
        <w:rPr>
          <w:rFonts w:hint="default" w:ascii="Times New Roman" w:hAnsi="Times New Roman" w:cs="Times New Roman"/>
          <w:b w:val="0"/>
          <w:bCs w:val="0"/>
          <w:color w:val="auto"/>
          <w:szCs w:val="21"/>
          <w:highlight w:val="none"/>
          <w:lang w:val="en-US"/>
        </w:rPr>
        <w:t>户。</w:t>
      </w:r>
    </w:p>
    <w:p>
      <w:pPr>
        <w:pStyle w:val="2"/>
        <w:spacing w:after="0" w:line="480" w:lineRule="exact"/>
        <w:ind w:left="0" w:leftChars="0" w:firstLine="420" w:firstLineChars="200"/>
        <w:rPr>
          <w:rFonts w:hint="default" w:ascii="Times New Roman" w:hAnsi="Times New Roman" w:cs="Times New Roman"/>
          <w:b w:val="0"/>
          <w:bCs w:val="0"/>
          <w:color w:val="auto"/>
          <w:szCs w:val="21"/>
          <w:highlight w:val="none"/>
        </w:rPr>
      </w:pPr>
      <w:r>
        <w:rPr>
          <w:rFonts w:hint="default" w:ascii="Times New Roman" w:hAnsi="Times New Roman" w:cs="Times New Roman"/>
          <w:b w:val="0"/>
          <w:bCs w:val="0"/>
          <w:color w:val="auto"/>
          <w:szCs w:val="21"/>
          <w:highlight w:val="none"/>
          <w:lang w:val="en-US"/>
        </w:rPr>
        <w:t>截至202</w:t>
      </w:r>
      <w:r>
        <w:rPr>
          <w:rFonts w:hint="default" w:ascii="Times New Roman" w:hAnsi="Times New Roman" w:cs="Times New Roman"/>
          <w:b w:val="0"/>
          <w:bCs w:val="0"/>
          <w:color w:val="auto"/>
          <w:szCs w:val="21"/>
          <w:highlight w:val="none"/>
          <w:lang w:val="en-US" w:eastAsia="zh-CN"/>
        </w:rPr>
        <w:t>4</w:t>
      </w:r>
      <w:r>
        <w:rPr>
          <w:rFonts w:hint="default" w:ascii="Times New Roman" w:hAnsi="Times New Roman" w:cs="Times New Roman"/>
          <w:b w:val="0"/>
          <w:bCs w:val="0"/>
          <w:color w:val="auto"/>
          <w:szCs w:val="21"/>
          <w:highlight w:val="none"/>
          <w:lang w:val="en-US"/>
        </w:rPr>
        <w:t>年</w:t>
      </w:r>
      <w:r>
        <w:rPr>
          <w:rFonts w:hint="default" w:ascii="Times New Roman" w:hAnsi="Times New Roman" w:cs="Times New Roman"/>
          <w:b w:val="0"/>
          <w:bCs w:val="0"/>
          <w:color w:val="auto"/>
          <w:szCs w:val="21"/>
          <w:highlight w:val="none"/>
          <w:lang w:val="en-US" w:eastAsia="zh-CN"/>
        </w:rPr>
        <w:t>12</w:t>
      </w:r>
      <w:r>
        <w:rPr>
          <w:rFonts w:hint="default" w:ascii="Times New Roman" w:hAnsi="Times New Roman" w:cs="Times New Roman"/>
          <w:b w:val="0"/>
          <w:bCs w:val="0"/>
          <w:color w:val="auto"/>
          <w:szCs w:val="21"/>
          <w:highlight w:val="none"/>
          <w:lang w:val="en-US"/>
        </w:rPr>
        <w:t>月3</w:t>
      </w:r>
      <w:r>
        <w:rPr>
          <w:rFonts w:hint="default" w:ascii="Times New Roman" w:hAnsi="Times New Roman" w:cs="Times New Roman"/>
          <w:b w:val="0"/>
          <w:bCs w:val="0"/>
          <w:color w:val="auto"/>
          <w:szCs w:val="21"/>
          <w:highlight w:val="none"/>
          <w:lang w:val="en-US" w:eastAsia="zh-CN"/>
        </w:rPr>
        <w:t>1</w:t>
      </w:r>
      <w:r>
        <w:rPr>
          <w:rFonts w:hint="default" w:ascii="Times New Roman" w:hAnsi="Times New Roman" w:cs="Times New Roman"/>
          <w:b w:val="0"/>
          <w:bCs w:val="0"/>
          <w:color w:val="auto"/>
          <w:szCs w:val="21"/>
          <w:highlight w:val="none"/>
          <w:lang w:val="en-US"/>
        </w:rPr>
        <w:t>日</w:t>
      </w:r>
      <w:r>
        <w:rPr>
          <w:rFonts w:hint="default" w:ascii="Times New Roman" w:hAnsi="Times New Roman" w:cs="Times New Roman"/>
          <w:b w:val="0"/>
          <w:bCs w:val="0"/>
          <w:color w:val="auto"/>
          <w:szCs w:val="21"/>
          <w:highlight w:val="none"/>
          <w:lang w:val="en-US" w:eastAsia="zh-CN"/>
        </w:rPr>
        <w:t>，本行涉农贷款余额10</w:t>
      </w:r>
      <w:r>
        <w:rPr>
          <w:rFonts w:hint="eastAsia" w:ascii="Times New Roman" w:hAnsi="Times New Roman" w:cs="Times New Roman"/>
          <w:b w:val="0"/>
          <w:bCs w:val="0"/>
          <w:color w:val="auto"/>
          <w:szCs w:val="21"/>
          <w:highlight w:val="none"/>
          <w:lang w:val="en-US" w:eastAsia="zh-CN"/>
        </w:rPr>
        <w:t>.</w:t>
      </w:r>
      <w:r>
        <w:rPr>
          <w:rFonts w:hint="default" w:ascii="Times New Roman" w:hAnsi="Times New Roman" w:cs="Times New Roman"/>
          <w:b w:val="0"/>
          <w:bCs w:val="0"/>
          <w:color w:val="auto"/>
          <w:szCs w:val="21"/>
          <w:highlight w:val="none"/>
          <w:lang w:val="en-US" w:eastAsia="zh-CN"/>
        </w:rPr>
        <w:t>8</w:t>
      </w:r>
      <w:r>
        <w:rPr>
          <w:rFonts w:hint="eastAsia" w:ascii="Times New Roman" w:hAnsi="Times New Roman" w:cs="Times New Roman"/>
          <w:b w:val="0"/>
          <w:bCs w:val="0"/>
          <w:color w:val="auto"/>
          <w:szCs w:val="21"/>
          <w:highlight w:val="none"/>
          <w:lang w:val="en-US" w:eastAsia="zh-CN"/>
        </w:rPr>
        <w:t>2</w:t>
      </w:r>
      <w:r>
        <w:rPr>
          <w:rFonts w:hint="default" w:ascii="Times New Roman" w:hAnsi="Times New Roman" w:cs="Times New Roman"/>
          <w:b w:val="0"/>
          <w:bCs/>
          <w:color w:val="000000" w:themeColor="text1"/>
          <w:sz w:val="21"/>
          <w:szCs w:val="21"/>
          <w:highlight w:val="none"/>
          <w:lang w:val="en-US" w:eastAsia="zh-CN"/>
        </w:rPr>
        <w:t>亿元</w:t>
      </w:r>
      <w:r>
        <w:rPr>
          <w:rFonts w:hint="default" w:ascii="Times New Roman" w:hAnsi="Times New Roman" w:cs="Times New Roman"/>
          <w:b w:val="0"/>
          <w:bCs w:val="0"/>
          <w:color w:val="auto"/>
          <w:szCs w:val="21"/>
          <w:highlight w:val="none"/>
          <w:lang w:val="en-US" w:eastAsia="zh-CN"/>
        </w:rPr>
        <w:t>，较年初减少2,607.17万元，减幅2.35%，其中农户贷款10</w:t>
      </w:r>
      <w:r>
        <w:rPr>
          <w:rFonts w:hint="eastAsia" w:ascii="Times New Roman" w:hAnsi="Times New Roman" w:cs="Times New Roman"/>
          <w:b w:val="0"/>
          <w:bCs w:val="0"/>
          <w:color w:val="auto"/>
          <w:szCs w:val="21"/>
          <w:highlight w:val="none"/>
          <w:lang w:val="en-US" w:eastAsia="zh-CN"/>
        </w:rPr>
        <w:t>.</w:t>
      </w:r>
      <w:r>
        <w:rPr>
          <w:rFonts w:hint="default" w:ascii="Times New Roman" w:hAnsi="Times New Roman" w:cs="Times New Roman"/>
          <w:b w:val="0"/>
          <w:bCs w:val="0"/>
          <w:color w:val="auto"/>
          <w:szCs w:val="21"/>
          <w:highlight w:val="none"/>
          <w:lang w:val="en-US" w:eastAsia="zh-CN"/>
        </w:rPr>
        <w:t>43</w:t>
      </w:r>
      <w:r>
        <w:rPr>
          <w:rFonts w:hint="default" w:ascii="Times New Roman" w:hAnsi="Times New Roman" w:cs="Times New Roman"/>
          <w:b w:val="0"/>
          <w:bCs/>
          <w:color w:val="000000" w:themeColor="text1"/>
          <w:sz w:val="21"/>
          <w:szCs w:val="21"/>
          <w:highlight w:val="none"/>
          <w:lang w:val="en-US" w:eastAsia="zh-CN"/>
        </w:rPr>
        <w:t>亿元</w:t>
      </w:r>
      <w:r>
        <w:rPr>
          <w:rFonts w:hint="default" w:ascii="Times New Roman" w:hAnsi="Times New Roman" w:cs="Times New Roman"/>
          <w:b w:val="0"/>
          <w:bCs w:val="0"/>
          <w:color w:val="auto"/>
          <w:szCs w:val="21"/>
          <w:highlight w:val="none"/>
          <w:lang w:val="en-US" w:eastAsia="zh-CN"/>
        </w:rPr>
        <w:t>，较年初减少3</w:t>
      </w:r>
      <w:r>
        <w:rPr>
          <w:rFonts w:hint="eastAsia" w:ascii="Times New Roman" w:hAnsi="Times New Roman" w:cs="Times New Roman"/>
          <w:b w:val="0"/>
          <w:bCs w:val="0"/>
          <w:color w:val="auto"/>
          <w:szCs w:val="21"/>
          <w:highlight w:val="none"/>
          <w:lang w:val="en-US" w:eastAsia="zh-CN"/>
        </w:rPr>
        <w:t>,</w:t>
      </w:r>
      <w:r>
        <w:rPr>
          <w:rFonts w:hint="default" w:ascii="Times New Roman" w:hAnsi="Times New Roman" w:cs="Times New Roman"/>
          <w:b w:val="0"/>
          <w:bCs w:val="0"/>
          <w:color w:val="auto"/>
          <w:szCs w:val="21"/>
          <w:highlight w:val="none"/>
          <w:lang w:val="en-US" w:eastAsia="zh-CN"/>
        </w:rPr>
        <w:t>704.15万元，减幅3.43%。</w:t>
      </w: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b w:val="0"/>
          <w:bCs/>
          <w:color w:val="auto"/>
          <w:szCs w:val="21"/>
          <w:highlight w:val="none"/>
        </w:rPr>
      </w:pP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b/>
          <w:bCs/>
          <w:color w:val="auto"/>
          <w:szCs w:val="21"/>
          <w:highlight w:val="none"/>
        </w:rPr>
      </w:pPr>
      <w:r>
        <w:rPr>
          <w:rFonts w:hint="default" w:ascii="Times New Roman" w:hAnsi="Times New Roman" w:cs="Times New Roman"/>
          <w:b w:val="0"/>
          <w:bCs/>
          <w:color w:val="auto"/>
          <w:szCs w:val="21"/>
          <w:highlight w:val="none"/>
        </w:rPr>
        <w:t>7</w:t>
      </w:r>
      <w:r>
        <w:rPr>
          <w:rFonts w:hint="default" w:ascii="Times New Roman" w:hAnsi="Times New Roman" w:cs="Times New Roman"/>
          <w:b/>
          <w:bCs/>
          <w:color w:val="auto"/>
          <w:szCs w:val="21"/>
          <w:highlight w:val="none"/>
        </w:rPr>
        <w:t>.</w:t>
      </w:r>
      <w:r>
        <w:rPr>
          <w:rFonts w:hint="default" w:ascii="Times New Roman" w:hAnsi="Times New Roman" w:cs="Times New Roman"/>
          <w:b w:val="0"/>
          <w:bCs/>
          <w:color w:val="auto"/>
          <w:szCs w:val="21"/>
          <w:highlight w:val="none"/>
        </w:rPr>
        <w:t>2</w:t>
      </w:r>
      <w:r>
        <w:rPr>
          <w:rFonts w:hint="default" w:ascii="Times New Roman" w:hAnsi="Times New Roman" w:cs="Times New Roman"/>
          <w:b/>
          <w:bCs/>
          <w:color w:val="auto"/>
          <w:szCs w:val="21"/>
          <w:highlight w:val="none"/>
        </w:rPr>
        <w:t xml:space="preserve">  经营决策体系</w:t>
      </w: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b/>
          <w:color w:val="auto"/>
          <w:kern w:val="0"/>
          <w:szCs w:val="21"/>
          <w:highlight w:val="none"/>
        </w:rPr>
      </w:pPr>
      <w:r>
        <w:rPr>
          <w:rFonts w:hint="default" w:ascii="Times New Roman" w:hAnsi="Times New Roman" w:cs="Times New Roman"/>
          <w:color w:val="auto"/>
          <w:szCs w:val="21"/>
          <w:highlight w:val="none"/>
        </w:rPr>
        <w:t>股东大会是</w:t>
      </w:r>
      <w:r>
        <w:rPr>
          <w:rFonts w:hint="default" w:ascii="Times New Roman" w:hAnsi="Times New Roman" w:cs="Times New Roman"/>
          <w:color w:val="auto"/>
          <w:szCs w:val="21"/>
          <w:highlight w:val="none"/>
          <w:lang w:eastAsia="zh-CN"/>
        </w:rPr>
        <w:t>本行</w:t>
      </w:r>
      <w:r>
        <w:rPr>
          <w:rFonts w:hint="default" w:ascii="Times New Roman" w:hAnsi="Times New Roman" w:cs="Times New Roman"/>
          <w:color w:val="auto"/>
          <w:szCs w:val="21"/>
          <w:highlight w:val="none"/>
        </w:rPr>
        <w:t>最高权力机构，董事会是股东大会的执行机构，对股东大会负责，监事会行使监督职能。行长受聘于董事会，对</w:t>
      </w:r>
      <w:r>
        <w:rPr>
          <w:rFonts w:hint="default" w:ascii="Times New Roman" w:hAnsi="Times New Roman" w:cs="Times New Roman"/>
          <w:color w:val="auto"/>
          <w:szCs w:val="21"/>
          <w:highlight w:val="none"/>
          <w:lang w:eastAsia="zh-CN"/>
        </w:rPr>
        <w:t>本行</w:t>
      </w:r>
      <w:r>
        <w:rPr>
          <w:rFonts w:hint="default" w:ascii="Times New Roman" w:hAnsi="Times New Roman" w:cs="Times New Roman"/>
          <w:color w:val="auto"/>
          <w:szCs w:val="21"/>
          <w:highlight w:val="none"/>
        </w:rPr>
        <w:t>日常经营管理全面负责。</w:t>
      </w:r>
      <w:r>
        <w:rPr>
          <w:rFonts w:hint="default" w:ascii="Times New Roman" w:hAnsi="Times New Roman" w:cs="Times New Roman"/>
          <w:color w:val="auto"/>
          <w:szCs w:val="21"/>
          <w:highlight w:val="none"/>
          <w:lang w:eastAsia="zh-CN"/>
        </w:rPr>
        <w:t>本行</w:t>
      </w:r>
      <w:r>
        <w:rPr>
          <w:rFonts w:hint="default" w:ascii="Times New Roman" w:hAnsi="Times New Roman" w:cs="Times New Roman"/>
          <w:color w:val="auto"/>
          <w:szCs w:val="21"/>
          <w:highlight w:val="none"/>
        </w:rPr>
        <w:t>实行一级法人体制，各分支机构在总行授权的范围内开展经营管理活动，并对总行负责。</w:t>
      </w:r>
    </w:p>
    <w:p>
      <w:pPr>
        <w:keepNext w:val="0"/>
        <w:keepLines w:val="0"/>
        <w:pageBreakBefore w:val="0"/>
        <w:kinsoku/>
        <w:overflowPunct/>
        <w:topLinePunct w:val="0"/>
        <w:bidi w:val="0"/>
        <w:snapToGrid/>
        <w:spacing w:line="480" w:lineRule="exact"/>
        <w:ind w:left="0" w:leftChars="0" w:firstLine="422" w:firstLineChars="200"/>
        <w:rPr>
          <w:rFonts w:hint="default" w:ascii="Times New Roman" w:hAnsi="Times New Roman" w:cs="Times New Roman"/>
          <w:b/>
          <w:color w:val="auto"/>
          <w:szCs w:val="21"/>
          <w:highlight w:val="none"/>
        </w:rPr>
      </w:pP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b w:val="0"/>
          <w:color w:val="auto"/>
          <w:szCs w:val="21"/>
          <w:highlight w:val="none"/>
        </w:rPr>
      </w:pP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b/>
          <w:color w:val="auto"/>
          <w:szCs w:val="21"/>
          <w:highlight w:val="none"/>
        </w:rPr>
      </w:pPr>
      <w:r>
        <w:rPr>
          <w:rFonts w:hint="default" w:ascii="Times New Roman" w:hAnsi="Times New Roman" w:cs="Times New Roman"/>
          <w:b w:val="0"/>
          <w:color w:val="auto"/>
          <w:szCs w:val="21"/>
          <w:highlight w:val="none"/>
        </w:rPr>
        <w:t>7</w:t>
      </w:r>
      <w:r>
        <w:rPr>
          <w:rFonts w:hint="default" w:ascii="Times New Roman" w:hAnsi="Times New Roman" w:cs="Times New Roman"/>
          <w:b/>
          <w:color w:val="auto"/>
          <w:szCs w:val="21"/>
          <w:highlight w:val="none"/>
        </w:rPr>
        <w:t>.</w:t>
      </w:r>
      <w:r>
        <w:rPr>
          <w:rFonts w:hint="default" w:ascii="Times New Roman" w:hAnsi="Times New Roman" w:cs="Times New Roman"/>
          <w:b w:val="0"/>
          <w:color w:val="auto"/>
          <w:szCs w:val="21"/>
          <w:highlight w:val="none"/>
        </w:rPr>
        <w:t>3</w:t>
      </w:r>
      <w:r>
        <w:rPr>
          <w:rFonts w:hint="default" w:ascii="Times New Roman" w:hAnsi="Times New Roman" w:cs="Times New Roman"/>
          <w:b/>
          <w:color w:val="auto"/>
          <w:szCs w:val="21"/>
          <w:highlight w:val="none"/>
        </w:rPr>
        <w:t xml:space="preserve">  与</w:t>
      </w:r>
      <w:r>
        <w:rPr>
          <w:rFonts w:hint="default" w:ascii="Times New Roman" w:hAnsi="Times New Roman" w:cs="Times New Roman"/>
          <w:b/>
          <w:color w:val="auto"/>
          <w:szCs w:val="21"/>
          <w:highlight w:val="none"/>
          <w:lang w:val="en-US" w:eastAsia="zh-CN"/>
        </w:rPr>
        <w:t>控股</w:t>
      </w:r>
      <w:r>
        <w:rPr>
          <w:rFonts w:hint="default" w:ascii="Times New Roman" w:hAnsi="Times New Roman" w:cs="Times New Roman"/>
          <w:b/>
          <w:color w:val="auto"/>
          <w:szCs w:val="21"/>
          <w:highlight w:val="none"/>
        </w:rPr>
        <w:t>股东</w:t>
      </w:r>
      <w:r>
        <w:rPr>
          <w:rFonts w:hint="eastAsia" w:ascii="宋体" w:hAnsi="宋体" w:eastAsia="宋体" w:cs="宋体"/>
          <w:b/>
          <w:color w:val="auto"/>
          <w:szCs w:val="21"/>
          <w:highlight w:val="none"/>
        </w:rPr>
        <w:t>“五分开”</w:t>
      </w:r>
      <w:r>
        <w:rPr>
          <w:rFonts w:hint="default" w:ascii="Times New Roman" w:hAnsi="Times New Roman" w:cs="Times New Roman"/>
          <w:b/>
          <w:color w:val="auto"/>
          <w:szCs w:val="21"/>
          <w:highlight w:val="none"/>
        </w:rPr>
        <w:t>情况</w:t>
      </w: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发起行是</w:t>
      </w:r>
      <w:r>
        <w:rPr>
          <w:rFonts w:hint="eastAsia" w:ascii="Times New Roman" w:hAnsi="Times New Roman" w:cs="Times New Roman"/>
          <w:color w:val="auto"/>
          <w:szCs w:val="21"/>
          <w:highlight w:val="none"/>
          <w:lang w:val="en-US" w:eastAsia="zh-CN"/>
        </w:rPr>
        <w:t>本行</w:t>
      </w:r>
      <w:r>
        <w:rPr>
          <w:rFonts w:hint="default" w:ascii="Times New Roman" w:hAnsi="Times New Roman" w:cs="Times New Roman"/>
          <w:color w:val="auto"/>
          <w:szCs w:val="21"/>
          <w:highlight w:val="none"/>
        </w:rPr>
        <w:t>的控股股东，</w:t>
      </w:r>
      <w:r>
        <w:rPr>
          <w:rFonts w:hint="default" w:ascii="Times New Roman" w:hAnsi="Times New Roman" w:cs="Times New Roman"/>
          <w:color w:val="auto"/>
          <w:szCs w:val="21"/>
          <w:highlight w:val="none"/>
          <w:lang w:eastAsia="zh-CN"/>
        </w:rPr>
        <w:t>本行</w:t>
      </w:r>
      <w:r>
        <w:rPr>
          <w:rFonts w:hint="default" w:ascii="Times New Roman" w:hAnsi="Times New Roman" w:cs="Times New Roman"/>
          <w:color w:val="auto"/>
          <w:szCs w:val="21"/>
          <w:highlight w:val="none"/>
        </w:rPr>
        <w:t>无实际控制人。</w:t>
      </w:r>
      <w:r>
        <w:rPr>
          <w:rFonts w:hint="eastAsia" w:ascii="Times New Roman" w:hAnsi="Times New Roman" w:cs="Times New Roman"/>
          <w:color w:val="auto"/>
          <w:szCs w:val="21"/>
          <w:highlight w:val="none"/>
          <w:lang w:val="en-US" w:eastAsia="zh-CN"/>
        </w:rPr>
        <w:t>本行</w:t>
      </w:r>
      <w:r>
        <w:rPr>
          <w:rFonts w:hint="default" w:ascii="Times New Roman" w:hAnsi="Times New Roman" w:cs="Times New Roman"/>
          <w:color w:val="auto"/>
          <w:szCs w:val="21"/>
          <w:highlight w:val="none"/>
        </w:rPr>
        <w:t>与大股东在业务、人员、资产、机构、财务五方面完全独立。</w:t>
      </w:r>
      <w:r>
        <w:rPr>
          <w:rFonts w:hint="eastAsia" w:ascii="Times New Roman" w:hAnsi="Times New Roman" w:cs="Times New Roman"/>
          <w:color w:val="auto"/>
          <w:szCs w:val="21"/>
          <w:highlight w:val="none"/>
          <w:lang w:val="en-US" w:eastAsia="zh-CN"/>
        </w:rPr>
        <w:t>本行</w:t>
      </w:r>
      <w:r>
        <w:rPr>
          <w:rFonts w:hint="default" w:ascii="Times New Roman" w:hAnsi="Times New Roman" w:cs="Times New Roman"/>
          <w:color w:val="auto"/>
          <w:szCs w:val="21"/>
          <w:highlight w:val="none"/>
        </w:rPr>
        <w:t>为自主经营、自负盈亏的独立法人，具有独立、完整的业务及自主经营能力。</w:t>
      </w:r>
    </w:p>
    <w:p>
      <w:pPr>
        <w:keepNext w:val="0"/>
        <w:keepLines w:val="0"/>
        <w:pageBreakBefore w:val="0"/>
        <w:kinsoku/>
        <w:overflowPunct/>
        <w:topLinePunct w:val="0"/>
        <w:bidi w:val="0"/>
        <w:snapToGrid/>
        <w:spacing w:line="480" w:lineRule="exact"/>
        <w:ind w:left="0" w:leftChars="0" w:firstLine="360"/>
        <w:rPr>
          <w:rFonts w:hint="default" w:ascii="Times New Roman" w:hAnsi="Times New Roman" w:cs="Times New Roman"/>
          <w:color w:val="auto"/>
          <w:szCs w:val="21"/>
          <w:highlight w:val="none"/>
        </w:rPr>
      </w:pPr>
    </w:p>
    <w:p>
      <w:pPr>
        <w:keepNext w:val="0"/>
        <w:keepLines w:val="0"/>
        <w:pageBreakBefore w:val="0"/>
        <w:kinsoku/>
        <w:overflowPunct/>
        <w:topLinePunct w:val="0"/>
        <w:bidi w:val="0"/>
        <w:snapToGrid/>
        <w:spacing w:line="480" w:lineRule="exact"/>
        <w:ind w:left="0" w:leftChars="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w:t>
      </w:r>
      <w:r>
        <w:rPr>
          <w:rFonts w:hint="default" w:ascii="Times New Roman" w:hAnsi="Times New Roman" w:cs="Times New Roman"/>
          <w:b w:val="0"/>
          <w:color w:val="auto"/>
          <w:szCs w:val="21"/>
          <w:highlight w:val="none"/>
        </w:rPr>
        <w:t>8</w:t>
      </w:r>
      <w:r>
        <w:rPr>
          <w:rFonts w:hint="default" w:ascii="Times New Roman" w:hAnsi="Times New Roman" w:cs="Times New Roman"/>
          <w:b/>
          <w:color w:val="auto"/>
          <w:szCs w:val="21"/>
          <w:highlight w:val="none"/>
        </w:rPr>
        <w:t xml:space="preserve">  </w:t>
      </w:r>
      <w:r>
        <w:rPr>
          <w:rFonts w:hint="default" w:ascii="Times New Roman" w:hAnsi="Times New Roman" w:cs="Times New Roman"/>
          <w:b/>
          <w:color w:val="auto"/>
          <w:szCs w:val="21"/>
          <w:highlight w:val="none"/>
          <w:lang w:eastAsia="zh-CN"/>
        </w:rPr>
        <w:t>本行</w:t>
      </w:r>
      <w:r>
        <w:rPr>
          <w:rFonts w:hint="default" w:ascii="Times New Roman" w:hAnsi="Times New Roman" w:cs="Times New Roman"/>
          <w:b/>
          <w:color w:val="auto"/>
          <w:szCs w:val="21"/>
          <w:highlight w:val="none"/>
        </w:rPr>
        <w:t>风险管理状况</w:t>
      </w: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本行</w:t>
      </w:r>
      <w:r>
        <w:rPr>
          <w:rFonts w:hint="default" w:ascii="Times New Roman" w:hAnsi="Times New Roman" w:cs="Times New Roman"/>
          <w:bCs/>
          <w:color w:val="auto"/>
          <w:szCs w:val="21"/>
          <w:highlight w:val="none"/>
        </w:rPr>
        <w:t>从事风险管理的目标是在风险和收益之间取得适当的平衡，将风险对本行经营业绩的负面影响降低到最低水平，使股东及其它权益投资者的利益最大化。基于该风险管理目标，</w:t>
      </w:r>
      <w:r>
        <w:rPr>
          <w:rFonts w:hint="default" w:ascii="Times New Roman" w:hAnsi="Times New Roman" w:cs="Times New Roman"/>
          <w:bCs/>
          <w:color w:val="auto"/>
          <w:szCs w:val="21"/>
          <w:highlight w:val="none"/>
          <w:lang w:eastAsia="zh-CN"/>
        </w:rPr>
        <w:t>本行</w:t>
      </w:r>
      <w:r>
        <w:rPr>
          <w:rFonts w:hint="default" w:ascii="Times New Roman" w:hAnsi="Times New Roman" w:cs="Times New Roman"/>
          <w:bCs/>
          <w:color w:val="auto"/>
          <w:szCs w:val="21"/>
          <w:highlight w:val="none"/>
        </w:rPr>
        <w:t>风险管理的基本策略是确定和分析所面临的各种风险，建立适当的风险承受底线并进行风险管理，并及时可靠地对各种风险进行监督，将风险控制在限定的范围之内。</w:t>
      </w: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b w:val="0"/>
          <w:color w:val="auto"/>
          <w:szCs w:val="21"/>
          <w:highlight w:val="none"/>
        </w:rPr>
      </w:pP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b w:val="0"/>
          <w:color w:val="auto"/>
          <w:szCs w:val="21"/>
          <w:highlight w:val="none"/>
        </w:rPr>
        <w:t>8</w:t>
      </w:r>
      <w:r>
        <w:rPr>
          <w:rFonts w:hint="default" w:ascii="Times New Roman" w:hAnsi="Times New Roman" w:cs="Times New Roman"/>
          <w:b/>
          <w:color w:val="auto"/>
          <w:szCs w:val="21"/>
          <w:highlight w:val="none"/>
        </w:rPr>
        <w:t>.</w:t>
      </w:r>
      <w:r>
        <w:rPr>
          <w:rFonts w:hint="default" w:ascii="Times New Roman" w:hAnsi="Times New Roman" w:cs="Times New Roman"/>
          <w:b w:val="0"/>
          <w:color w:val="auto"/>
          <w:szCs w:val="21"/>
          <w:highlight w:val="none"/>
        </w:rPr>
        <w:t>1</w:t>
      </w:r>
      <w:r>
        <w:rPr>
          <w:rFonts w:hint="default" w:ascii="Times New Roman" w:hAnsi="Times New Roman" w:cs="Times New Roman"/>
          <w:b/>
          <w:color w:val="auto"/>
          <w:szCs w:val="21"/>
          <w:highlight w:val="none"/>
        </w:rPr>
        <w:t xml:space="preserve">  信用风险</w:t>
      </w: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本行</w:t>
      </w:r>
      <w:r>
        <w:rPr>
          <w:rFonts w:hint="default" w:ascii="Times New Roman" w:hAnsi="Times New Roman" w:cs="Times New Roman"/>
          <w:bCs/>
          <w:color w:val="auto"/>
          <w:szCs w:val="21"/>
          <w:highlight w:val="none"/>
        </w:rPr>
        <w:t>所面临的信用风险是指交易对方无法在到期日履行合同义务的风险。信用风险是</w:t>
      </w:r>
      <w:r>
        <w:rPr>
          <w:rFonts w:hint="default" w:ascii="Times New Roman" w:hAnsi="Times New Roman" w:cs="Times New Roman"/>
          <w:bCs/>
          <w:color w:val="auto"/>
          <w:szCs w:val="21"/>
          <w:highlight w:val="none"/>
          <w:lang w:eastAsia="zh-CN"/>
        </w:rPr>
        <w:t>本行</w:t>
      </w:r>
      <w:r>
        <w:rPr>
          <w:rFonts w:hint="default" w:ascii="Times New Roman" w:hAnsi="Times New Roman" w:cs="Times New Roman"/>
          <w:bCs/>
          <w:color w:val="auto"/>
          <w:szCs w:val="21"/>
          <w:highlight w:val="none"/>
        </w:rPr>
        <w:t>在经营活动中所面临的最重要的风险，管理层对信用风险敞口采取审慎的原则进行管理。</w:t>
      </w:r>
      <w:r>
        <w:rPr>
          <w:rFonts w:hint="default" w:ascii="Times New Roman" w:hAnsi="Times New Roman" w:cs="Times New Roman"/>
          <w:snapToGrid w:val="0"/>
          <w:color w:val="auto"/>
          <w:szCs w:val="21"/>
          <w:highlight w:val="none"/>
        </w:rPr>
        <w:t>本行的信用风险主要来源于贷款和资金业务。目前本行由信用审查委员会对信用风险防范进行决策和统筹协调，采取专业化授信评审、集中质量监控、问题资产集中运营和清收等主要手段进行信用风险管理。</w:t>
      </w:r>
      <w:r>
        <w:rPr>
          <w:rFonts w:hint="default" w:ascii="Times New Roman" w:hAnsi="Times New Roman" w:cs="Times New Roman"/>
          <w:bCs/>
          <w:color w:val="auto"/>
          <w:szCs w:val="21"/>
          <w:highlight w:val="none"/>
        </w:rPr>
        <w:t>报告期内，</w:t>
      </w:r>
      <w:r>
        <w:rPr>
          <w:rFonts w:hint="default" w:ascii="Times New Roman" w:hAnsi="Times New Roman" w:cs="Times New Roman"/>
          <w:bCs/>
          <w:color w:val="auto"/>
          <w:szCs w:val="21"/>
          <w:highlight w:val="none"/>
          <w:lang w:eastAsia="zh-CN"/>
        </w:rPr>
        <w:t>本行</w:t>
      </w:r>
      <w:r>
        <w:rPr>
          <w:rFonts w:hint="default" w:ascii="Times New Roman" w:hAnsi="Times New Roman" w:cs="Times New Roman"/>
          <w:bCs/>
          <w:color w:val="auto"/>
          <w:szCs w:val="21"/>
          <w:highlight w:val="none"/>
        </w:rPr>
        <w:t>坚持稳健经营原则，持续强化政策指引，加快智能风控建设，加大不良资产清收处置，着力提升信用风险防控能力。</w:t>
      </w:r>
    </w:p>
    <w:p>
      <w:pPr>
        <w:keepNext w:val="0"/>
        <w:keepLines w:val="0"/>
        <w:pageBreakBefore w:val="0"/>
        <w:kinsoku/>
        <w:overflowPunct/>
        <w:topLinePunct w:val="0"/>
        <w:bidi w:val="0"/>
        <w:snapToGrid/>
        <w:spacing w:line="480" w:lineRule="exact"/>
        <w:ind w:left="0" w:leftChars="0" w:firstLine="422" w:firstLineChars="200"/>
        <w:rPr>
          <w:rFonts w:hint="default" w:ascii="Times New Roman" w:hAnsi="Times New Roman" w:cs="Times New Roman"/>
          <w:b/>
          <w:color w:val="auto"/>
          <w:szCs w:val="21"/>
          <w:highlight w:val="none"/>
        </w:rPr>
      </w:pP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b/>
          <w:color w:val="auto"/>
          <w:szCs w:val="21"/>
          <w:highlight w:val="none"/>
        </w:rPr>
      </w:pPr>
      <w:r>
        <w:rPr>
          <w:rFonts w:hint="default" w:ascii="Times New Roman" w:hAnsi="Times New Roman" w:cs="Times New Roman"/>
          <w:b w:val="0"/>
          <w:color w:val="auto"/>
          <w:szCs w:val="21"/>
          <w:highlight w:val="none"/>
        </w:rPr>
        <w:t>8</w:t>
      </w:r>
      <w:r>
        <w:rPr>
          <w:rFonts w:hint="default" w:ascii="Times New Roman" w:hAnsi="Times New Roman" w:cs="Times New Roman"/>
          <w:b/>
          <w:color w:val="auto"/>
          <w:szCs w:val="21"/>
          <w:highlight w:val="none"/>
        </w:rPr>
        <w:t>.</w:t>
      </w:r>
      <w:r>
        <w:rPr>
          <w:rFonts w:hint="default" w:ascii="Times New Roman" w:hAnsi="Times New Roman" w:cs="Times New Roman"/>
          <w:b w:val="0"/>
          <w:color w:val="auto"/>
          <w:szCs w:val="21"/>
          <w:highlight w:val="none"/>
        </w:rPr>
        <w:t>2</w:t>
      </w:r>
      <w:r>
        <w:rPr>
          <w:rFonts w:hint="default" w:ascii="Times New Roman" w:hAnsi="Times New Roman" w:cs="Times New Roman"/>
          <w:b/>
          <w:color w:val="auto"/>
          <w:szCs w:val="21"/>
          <w:highlight w:val="none"/>
        </w:rPr>
        <w:t xml:space="preserve">  市场风险</w:t>
      </w: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snapToGrid w:val="0"/>
          <w:color w:val="auto"/>
          <w:kern w:val="2"/>
          <w:sz w:val="21"/>
          <w:szCs w:val="21"/>
          <w:highlight w:val="none"/>
        </w:rPr>
        <w:t>市场风险是指市场状况变化对未来收益、公允价值、未来现金流造成的潜在损失。</w:t>
      </w:r>
      <w:r>
        <w:rPr>
          <w:rFonts w:hint="default" w:ascii="Times New Roman" w:hAnsi="Times New Roman" w:cs="Times New Roman"/>
          <w:bCs/>
          <w:color w:val="auto"/>
          <w:szCs w:val="21"/>
          <w:highlight w:val="none"/>
          <w:lang w:eastAsia="zh-CN"/>
        </w:rPr>
        <w:t>本行</w:t>
      </w:r>
      <w:r>
        <w:rPr>
          <w:rFonts w:hint="default" w:ascii="Times New Roman" w:hAnsi="Times New Roman" w:cs="Times New Roman"/>
          <w:bCs/>
          <w:color w:val="auto"/>
          <w:szCs w:val="21"/>
          <w:highlight w:val="none"/>
        </w:rPr>
        <w:t>目前建立了包括监管限额、头寸限额、风险限额在内的限额结构体系以实施对市场风险的识别、监测和控制，通过敏感度分析来评估</w:t>
      </w:r>
      <w:r>
        <w:rPr>
          <w:rFonts w:hint="default" w:ascii="Times New Roman" w:hAnsi="Times New Roman" w:cs="Times New Roman"/>
          <w:bCs/>
          <w:color w:val="auto"/>
          <w:szCs w:val="21"/>
          <w:highlight w:val="none"/>
          <w:lang w:eastAsia="zh-CN"/>
        </w:rPr>
        <w:t>本行</w:t>
      </w:r>
      <w:r>
        <w:rPr>
          <w:rFonts w:hint="default" w:ascii="Times New Roman" w:hAnsi="Times New Roman" w:cs="Times New Roman"/>
          <w:bCs/>
          <w:color w:val="auto"/>
          <w:szCs w:val="21"/>
          <w:highlight w:val="none"/>
        </w:rPr>
        <w:t>交易账户和银行账户所承受的利率风险。根据历史经验，中央银行一般会同向调整生息贷款和计息存款的基准利率</w:t>
      </w:r>
      <w:r>
        <w:rPr>
          <w:rFonts w:hint="default" w:ascii="Times New Roman" w:hAnsi="Times New Roman" w:cs="Times New Roman"/>
          <w:bCs/>
          <w:color w:val="auto"/>
          <w:szCs w:val="21"/>
          <w:highlight w:val="none"/>
          <w:lang w:eastAsia="zh-CN"/>
        </w:rPr>
        <w:t>（</w:t>
      </w:r>
      <w:r>
        <w:rPr>
          <w:rFonts w:hint="default" w:ascii="Times New Roman" w:hAnsi="Times New Roman" w:cs="Times New Roman"/>
          <w:bCs/>
          <w:color w:val="auto"/>
          <w:szCs w:val="21"/>
          <w:highlight w:val="none"/>
        </w:rPr>
        <w:t>但变动幅度不一定相同</w:t>
      </w:r>
      <w:r>
        <w:rPr>
          <w:rFonts w:hint="default" w:ascii="Times New Roman" w:hAnsi="Times New Roman" w:cs="Times New Roman"/>
          <w:bCs/>
          <w:color w:val="auto"/>
          <w:szCs w:val="21"/>
          <w:highlight w:val="none"/>
          <w:lang w:eastAsia="zh-CN"/>
        </w:rPr>
        <w:t>）</w:t>
      </w:r>
      <w:r>
        <w:rPr>
          <w:rFonts w:hint="default" w:ascii="Times New Roman" w:hAnsi="Times New Roman" w:cs="Times New Roman"/>
          <w:bCs/>
          <w:color w:val="auto"/>
          <w:szCs w:val="21"/>
          <w:highlight w:val="none"/>
        </w:rPr>
        <w:t>，因此</w:t>
      </w:r>
      <w:r>
        <w:rPr>
          <w:rFonts w:hint="default" w:ascii="Times New Roman" w:hAnsi="Times New Roman" w:cs="Times New Roman"/>
          <w:bCs/>
          <w:color w:val="auto"/>
          <w:szCs w:val="21"/>
          <w:highlight w:val="none"/>
          <w:lang w:eastAsia="zh-CN"/>
        </w:rPr>
        <w:t>本行</w:t>
      </w:r>
      <w:r>
        <w:rPr>
          <w:rFonts w:hint="default" w:ascii="Times New Roman" w:hAnsi="Times New Roman" w:cs="Times New Roman"/>
          <w:bCs/>
          <w:color w:val="auto"/>
          <w:szCs w:val="21"/>
          <w:highlight w:val="none"/>
        </w:rPr>
        <w:t>主要通过控制贷款和存款的到期日分布状况来控制其利率风险。本行的资产及负债均为人民币余额，主要业务活动以人民币计价结算，本行不存在重大汇率风险。</w:t>
      </w:r>
    </w:p>
    <w:p>
      <w:pPr>
        <w:keepNext w:val="0"/>
        <w:keepLines w:val="0"/>
        <w:pageBreakBefore w:val="0"/>
        <w:kinsoku/>
        <w:overflowPunct/>
        <w:topLinePunct w:val="0"/>
        <w:bidi w:val="0"/>
        <w:snapToGrid/>
        <w:spacing w:line="480" w:lineRule="exact"/>
        <w:ind w:left="0" w:leftChars="0" w:firstLine="422" w:firstLineChars="200"/>
        <w:rPr>
          <w:rFonts w:hint="default" w:ascii="Times New Roman" w:hAnsi="Times New Roman" w:cs="Times New Roman"/>
          <w:b/>
          <w:color w:val="auto"/>
          <w:szCs w:val="21"/>
          <w:highlight w:val="none"/>
        </w:rPr>
      </w:pP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b w:val="0"/>
          <w:color w:val="auto"/>
          <w:szCs w:val="21"/>
          <w:highlight w:val="none"/>
        </w:rPr>
      </w:pP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b w:val="0"/>
          <w:color w:val="auto"/>
          <w:szCs w:val="21"/>
          <w:highlight w:val="none"/>
        </w:rPr>
      </w:pP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b/>
          <w:color w:val="auto"/>
          <w:szCs w:val="21"/>
          <w:highlight w:val="none"/>
        </w:rPr>
      </w:pPr>
      <w:r>
        <w:rPr>
          <w:rFonts w:hint="default" w:ascii="Times New Roman" w:hAnsi="Times New Roman" w:cs="Times New Roman"/>
          <w:b w:val="0"/>
          <w:color w:val="auto"/>
          <w:szCs w:val="21"/>
          <w:highlight w:val="none"/>
        </w:rPr>
        <w:t>8</w:t>
      </w:r>
      <w:r>
        <w:rPr>
          <w:rFonts w:hint="default" w:ascii="Times New Roman" w:hAnsi="Times New Roman" w:cs="Times New Roman"/>
          <w:b/>
          <w:color w:val="auto"/>
          <w:szCs w:val="21"/>
          <w:highlight w:val="none"/>
        </w:rPr>
        <w:t>.</w:t>
      </w:r>
      <w:r>
        <w:rPr>
          <w:rFonts w:hint="default" w:ascii="Times New Roman" w:hAnsi="Times New Roman" w:cs="Times New Roman"/>
          <w:b w:val="0"/>
          <w:color w:val="auto"/>
          <w:szCs w:val="21"/>
          <w:highlight w:val="none"/>
        </w:rPr>
        <w:t>3</w:t>
      </w:r>
      <w:r>
        <w:rPr>
          <w:rFonts w:hint="default" w:ascii="Times New Roman" w:hAnsi="Times New Roman" w:cs="Times New Roman"/>
          <w:b/>
          <w:color w:val="auto"/>
          <w:szCs w:val="21"/>
          <w:highlight w:val="none"/>
        </w:rPr>
        <w:t xml:space="preserve"> </w:t>
      </w:r>
      <w:r>
        <w:rPr>
          <w:rFonts w:hint="default" w:ascii="Times New Roman" w:hAnsi="Times New Roman" w:cs="Times New Roman"/>
          <w:b/>
          <w:color w:val="auto"/>
          <w:szCs w:val="21"/>
          <w:highlight w:val="none"/>
          <w:lang w:val="en-US" w:eastAsia="zh-CN"/>
        </w:rPr>
        <w:t xml:space="preserve"> </w:t>
      </w:r>
      <w:r>
        <w:rPr>
          <w:rFonts w:hint="default" w:ascii="Times New Roman" w:hAnsi="Times New Roman" w:cs="Times New Roman"/>
          <w:b/>
          <w:color w:val="auto"/>
          <w:szCs w:val="21"/>
          <w:highlight w:val="none"/>
        </w:rPr>
        <w:t>流动性风险</w:t>
      </w: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snapToGrid w:val="0"/>
          <w:color w:val="auto"/>
          <w:szCs w:val="21"/>
          <w:highlight w:val="none"/>
        </w:rPr>
        <w:t>流动性风险是指资产负债现金流错配而不能完全履行支付义务的风险。本行面临各类日常现金提款的要求，其中包括通知存款、隔夜拆借、活期存款、到期的定期存款、客户贷款提款、担保及其他现金结算的衍生金融工具的付款要求。根据历史经验，相当一部分到期的存款并不会在到期日立即提走，而是续留本行，但同时为确保应对不可预料的资金需求，本行规定了最低的资金存量标准和最低需保持的同业拆入和其他借入资金的额度以满足各类提款要求。</w:t>
      </w:r>
      <w:r>
        <w:rPr>
          <w:rFonts w:hint="default" w:ascii="Times New Roman" w:hAnsi="Times New Roman" w:cs="Times New Roman"/>
          <w:bCs/>
          <w:color w:val="auto"/>
          <w:szCs w:val="21"/>
          <w:highlight w:val="none"/>
        </w:rPr>
        <w:t>报告期内，</w:t>
      </w:r>
      <w:r>
        <w:rPr>
          <w:rFonts w:hint="default" w:ascii="Times New Roman" w:hAnsi="Times New Roman" w:cs="Times New Roman"/>
          <w:bCs/>
          <w:color w:val="auto"/>
          <w:szCs w:val="21"/>
          <w:highlight w:val="none"/>
          <w:lang w:eastAsia="zh-CN"/>
        </w:rPr>
        <w:t>本行</w:t>
      </w:r>
      <w:r>
        <w:rPr>
          <w:rFonts w:hint="default" w:ascii="Times New Roman" w:hAnsi="Times New Roman" w:cs="Times New Roman"/>
          <w:bCs/>
          <w:color w:val="auto"/>
          <w:szCs w:val="21"/>
          <w:highlight w:val="none"/>
        </w:rPr>
        <w:t>持续加强流动性风险管理，未发生流动性风险事故，流动性保持在合理水平。</w:t>
      </w:r>
    </w:p>
    <w:p>
      <w:pPr>
        <w:keepNext w:val="0"/>
        <w:keepLines w:val="0"/>
        <w:pageBreakBefore w:val="0"/>
        <w:kinsoku/>
        <w:overflowPunct/>
        <w:topLinePunct w:val="0"/>
        <w:bidi w:val="0"/>
        <w:snapToGrid/>
        <w:spacing w:line="480" w:lineRule="exact"/>
        <w:ind w:left="0" w:leftChars="0" w:firstLine="422" w:firstLineChars="200"/>
        <w:rPr>
          <w:rFonts w:hint="default" w:ascii="Times New Roman" w:hAnsi="Times New Roman" w:cs="Times New Roman"/>
          <w:b/>
          <w:color w:val="auto"/>
          <w:szCs w:val="21"/>
          <w:highlight w:val="none"/>
        </w:rPr>
      </w:pP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b/>
          <w:color w:val="auto"/>
          <w:szCs w:val="21"/>
          <w:highlight w:val="none"/>
        </w:rPr>
      </w:pPr>
      <w:r>
        <w:rPr>
          <w:rFonts w:hint="default" w:ascii="Times New Roman" w:hAnsi="Times New Roman" w:cs="Times New Roman"/>
          <w:b w:val="0"/>
          <w:color w:val="auto"/>
          <w:szCs w:val="21"/>
          <w:highlight w:val="none"/>
        </w:rPr>
        <w:t>8</w:t>
      </w:r>
      <w:r>
        <w:rPr>
          <w:rFonts w:hint="default" w:ascii="Times New Roman" w:hAnsi="Times New Roman" w:cs="Times New Roman"/>
          <w:b/>
          <w:color w:val="auto"/>
          <w:szCs w:val="21"/>
          <w:highlight w:val="none"/>
        </w:rPr>
        <w:t>.</w:t>
      </w:r>
      <w:r>
        <w:rPr>
          <w:rFonts w:hint="default" w:ascii="Times New Roman" w:hAnsi="Times New Roman" w:cs="Times New Roman"/>
          <w:b w:val="0"/>
          <w:color w:val="auto"/>
          <w:szCs w:val="21"/>
          <w:highlight w:val="none"/>
        </w:rPr>
        <w:t>4</w:t>
      </w:r>
      <w:r>
        <w:rPr>
          <w:rFonts w:hint="default" w:ascii="Times New Roman" w:hAnsi="Times New Roman" w:cs="Times New Roman"/>
          <w:b/>
          <w:color w:val="auto"/>
          <w:szCs w:val="21"/>
          <w:highlight w:val="none"/>
        </w:rPr>
        <w:t xml:space="preserve">  操作风险</w:t>
      </w: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操作风险是指由不完善或有问题的内部流程及程序、人员及系统或外部事件导致的风险。本</w:t>
      </w:r>
      <w:r>
        <w:rPr>
          <w:rFonts w:hint="default" w:ascii="Times New Roman" w:hAnsi="Times New Roman" w:cs="Times New Roman"/>
          <w:bCs/>
          <w:color w:val="auto"/>
          <w:szCs w:val="21"/>
          <w:highlight w:val="none"/>
          <w:lang w:eastAsia="zh-CN"/>
        </w:rPr>
        <w:t>行已</w:t>
      </w:r>
      <w:r>
        <w:rPr>
          <w:rFonts w:hint="default" w:ascii="Times New Roman" w:hAnsi="Times New Roman" w:cs="Times New Roman"/>
          <w:bCs/>
          <w:color w:val="auto"/>
          <w:szCs w:val="21"/>
          <w:highlight w:val="none"/>
        </w:rPr>
        <w:t>建立了层次化的操作风险管理体系</w:t>
      </w:r>
      <w:r>
        <w:rPr>
          <w:rFonts w:hint="default" w:ascii="Times New Roman" w:hAnsi="Times New Roman" w:cs="Times New Roman"/>
          <w:bCs/>
          <w:color w:val="auto"/>
          <w:szCs w:val="21"/>
          <w:highlight w:val="none"/>
          <w:lang w:eastAsia="zh-CN"/>
        </w:rPr>
        <w:t>，通过制定和实施一系列制度和程序，加强对操作风险的识别、计量、评估、监测、控制和报告</w:t>
      </w:r>
      <w:r>
        <w:rPr>
          <w:rFonts w:hint="default" w:ascii="Times New Roman" w:hAnsi="Times New Roman" w:cs="Times New Roman"/>
          <w:bCs/>
          <w:color w:val="auto"/>
          <w:szCs w:val="21"/>
          <w:highlight w:val="none"/>
        </w:rPr>
        <w:t>。这套体系覆盖了公司金融、个人金融、资金</w:t>
      </w:r>
      <w:r>
        <w:rPr>
          <w:rFonts w:hint="default" w:ascii="Times New Roman" w:hAnsi="Times New Roman" w:cs="Times New Roman"/>
          <w:bCs/>
          <w:color w:val="auto"/>
          <w:szCs w:val="21"/>
          <w:highlight w:val="none"/>
          <w:lang w:eastAsia="zh-CN"/>
        </w:rPr>
        <w:t>业务</w:t>
      </w:r>
      <w:r>
        <w:rPr>
          <w:rFonts w:hint="default" w:ascii="Times New Roman" w:hAnsi="Times New Roman" w:cs="Times New Roman"/>
          <w:bCs/>
          <w:color w:val="auto"/>
          <w:szCs w:val="21"/>
          <w:highlight w:val="none"/>
        </w:rPr>
        <w:t>、授信管理等全部业务条线以及行政事务、财务、会计管理、信息科技、合规等全部支持辅助性活动。</w:t>
      </w:r>
      <w:r>
        <w:rPr>
          <w:rFonts w:hint="default" w:ascii="Times New Roman" w:hAnsi="Times New Roman" w:cs="Times New Roman"/>
          <w:bCs/>
          <w:color w:val="auto"/>
          <w:szCs w:val="21"/>
          <w:highlight w:val="none"/>
          <w:lang w:eastAsia="zh-CN"/>
        </w:rPr>
        <w:t>本行</w:t>
      </w:r>
      <w:r>
        <w:rPr>
          <w:rFonts w:hint="default" w:ascii="Times New Roman" w:hAnsi="Times New Roman" w:cs="Times New Roman"/>
          <w:bCs/>
          <w:color w:val="auto"/>
          <w:szCs w:val="21"/>
          <w:highlight w:val="none"/>
        </w:rPr>
        <w:t>已建立以操作风险管理基本政策为核心的、覆盖操作风险管理各个领域的较为完整的操作风险管理制度体系，以</w:t>
      </w:r>
      <w:r>
        <w:rPr>
          <w:rFonts w:hint="eastAsia" w:ascii="宋体" w:hAnsi="宋体" w:eastAsia="宋体" w:cs="宋体"/>
          <w:bCs/>
          <w:color w:val="auto"/>
          <w:szCs w:val="21"/>
          <w:highlight w:val="none"/>
        </w:rPr>
        <w:t>“稳健、</w:t>
      </w:r>
      <w:r>
        <w:rPr>
          <w:rFonts w:hint="eastAsia" w:ascii="宋体" w:hAnsi="宋体" w:eastAsia="宋体" w:cs="宋体"/>
          <w:bCs/>
          <w:color w:val="auto"/>
          <w:szCs w:val="21"/>
          <w:highlight w:val="none"/>
          <w:lang w:eastAsia="zh-CN"/>
        </w:rPr>
        <w:t>创新、</w:t>
      </w:r>
      <w:r>
        <w:rPr>
          <w:rFonts w:hint="eastAsia" w:ascii="宋体" w:hAnsi="宋体" w:eastAsia="宋体" w:cs="宋体"/>
          <w:bCs/>
          <w:color w:val="auto"/>
          <w:szCs w:val="21"/>
          <w:highlight w:val="none"/>
        </w:rPr>
        <w:t>平衡”</w:t>
      </w:r>
      <w:r>
        <w:rPr>
          <w:rFonts w:hint="default" w:ascii="Times New Roman" w:hAnsi="Times New Roman" w:cs="Times New Roman"/>
          <w:bCs/>
          <w:color w:val="auto"/>
          <w:szCs w:val="21"/>
          <w:highlight w:val="none"/>
        </w:rPr>
        <w:t>为核心的操作风险管理文化</w:t>
      </w:r>
      <w:r>
        <w:rPr>
          <w:rFonts w:hint="default" w:ascii="Times New Roman" w:hAnsi="Times New Roman" w:cs="Times New Roman"/>
          <w:bCs/>
          <w:color w:val="auto"/>
          <w:szCs w:val="21"/>
          <w:highlight w:val="none"/>
          <w:lang w:eastAsia="zh-CN"/>
        </w:rPr>
        <w:t>，</w:t>
      </w:r>
      <w:r>
        <w:rPr>
          <w:rFonts w:hint="default" w:ascii="Times New Roman" w:hAnsi="Times New Roman" w:cs="Times New Roman"/>
          <w:bCs/>
          <w:color w:val="auto"/>
          <w:szCs w:val="21"/>
          <w:highlight w:val="none"/>
        </w:rPr>
        <w:t>以各支行、各业务及职能条线部门的操作风险管理岗位为依托的专业操作风险管理团队。</w:t>
      </w:r>
    </w:p>
    <w:p>
      <w:pPr>
        <w:keepNext w:val="0"/>
        <w:keepLines w:val="0"/>
        <w:pageBreakBefore w:val="0"/>
        <w:kinsoku/>
        <w:overflowPunct/>
        <w:topLinePunct w:val="0"/>
        <w:bidi w:val="0"/>
        <w:snapToGrid/>
        <w:spacing w:line="480" w:lineRule="exact"/>
        <w:ind w:left="0" w:leftChars="0" w:firstLine="422" w:firstLineChars="200"/>
        <w:rPr>
          <w:rFonts w:hint="default" w:ascii="Times New Roman" w:hAnsi="Times New Roman" w:cs="Times New Roman"/>
          <w:b/>
          <w:color w:val="auto"/>
          <w:szCs w:val="21"/>
          <w:highlight w:val="none"/>
        </w:rPr>
      </w:pP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b/>
          <w:color w:val="auto"/>
          <w:szCs w:val="21"/>
          <w:highlight w:val="none"/>
        </w:rPr>
      </w:pPr>
      <w:r>
        <w:rPr>
          <w:rFonts w:hint="default" w:ascii="Times New Roman" w:hAnsi="Times New Roman" w:cs="Times New Roman"/>
          <w:b w:val="0"/>
          <w:color w:val="auto"/>
          <w:szCs w:val="21"/>
          <w:highlight w:val="none"/>
        </w:rPr>
        <w:t>8</w:t>
      </w:r>
      <w:r>
        <w:rPr>
          <w:rFonts w:hint="default" w:ascii="Times New Roman" w:hAnsi="Times New Roman" w:cs="Times New Roman"/>
          <w:b/>
          <w:color w:val="auto"/>
          <w:szCs w:val="21"/>
          <w:highlight w:val="none"/>
        </w:rPr>
        <w:t>.</w:t>
      </w:r>
      <w:r>
        <w:rPr>
          <w:rFonts w:hint="default" w:ascii="Times New Roman" w:hAnsi="Times New Roman" w:cs="Times New Roman"/>
          <w:b w:val="0"/>
          <w:color w:val="auto"/>
          <w:szCs w:val="21"/>
          <w:highlight w:val="none"/>
        </w:rPr>
        <w:t>5</w:t>
      </w:r>
      <w:r>
        <w:rPr>
          <w:rFonts w:hint="default" w:ascii="Times New Roman" w:hAnsi="Times New Roman" w:cs="Times New Roman"/>
          <w:b/>
          <w:color w:val="auto"/>
          <w:szCs w:val="21"/>
          <w:highlight w:val="none"/>
        </w:rPr>
        <w:t xml:space="preserve"> </w:t>
      </w:r>
      <w:r>
        <w:rPr>
          <w:rFonts w:hint="default" w:ascii="Times New Roman" w:hAnsi="Times New Roman" w:cs="Times New Roman"/>
          <w:b/>
          <w:color w:val="auto"/>
          <w:szCs w:val="21"/>
          <w:highlight w:val="none"/>
          <w:lang w:val="en-US" w:eastAsia="zh-CN"/>
        </w:rPr>
        <w:t xml:space="preserve"> </w:t>
      </w:r>
      <w:r>
        <w:rPr>
          <w:rFonts w:hint="default" w:ascii="Times New Roman" w:hAnsi="Times New Roman" w:cs="Times New Roman"/>
          <w:b/>
          <w:color w:val="auto"/>
          <w:szCs w:val="21"/>
          <w:highlight w:val="none"/>
        </w:rPr>
        <w:t>信息科技风险</w:t>
      </w: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信息科技风险是指信息科技在商业银行运用过程中，由于自然因素、人为因素、技术漏洞和管理缺陷产生的操作、法律和声誉等风险。报告期内，本行依托发起行的信息科技技术，逐步打造出极</w:t>
      </w:r>
      <w:r>
        <w:rPr>
          <w:rFonts w:hint="eastAsia" w:ascii="Times New Roman" w:hAnsi="Times New Roman" w:cs="Times New Roman"/>
          <w:bCs/>
          <w:color w:val="auto"/>
          <w:szCs w:val="21"/>
          <w:highlight w:val="none"/>
          <w:lang w:val="en-US" w:eastAsia="zh-CN"/>
        </w:rPr>
        <w:t>具</w:t>
      </w:r>
      <w:r>
        <w:rPr>
          <w:rFonts w:hint="default" w:ascii="Times New Roman" w:hAnsi="Times New Roman" w:cs="Times New Roman"/>
          <w:bCs/>
          <w:color w:val="auto"/>
          <w:szCs w:val="21"/>
          <w:highlight w:val="none"/>
        </w:rPr>
        <w:t>体验、智能化、线上化、场景化的金融服务。</w:t>
      </w:r>
    </w:p>
    <w:p>
      <w:pPr>
        <w:keepNext w:val="0"/>
        <w:keepLines w:val="0"/>
        <w:pageBreakBefore w:val="0"/>
        <w:kinsoku/>
        <w:overflowPunct/>
        <w:topLinePunct w:val="0"/>
        <w:bidi w:val="0"/>
        <w:snapToGrid/>
        <w:spacing w:line="480" w:lineRule="exact"/>
        <w:ind w:left="0" w:leftChars="0" w:firstLine="422" w:firstLineChars="200"/>
        <w:rPr>
          <w:rFonts w:hint="default" w:ascii="Times New Roman" w:hAnsi="Times New Roman" w:cs="Times New Roman"/>
          <w:b/>
          <w:color w:val="auto"/>
          <w:szCs w:val="21"/>
          <w:highlight w:val="none"/>
        </w:rPr>
      </w:pP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b/>
          <w:color w:val="auto"/>
          <w:szCs w:val="21"/>
          <w:highlight w:val="none"/>
        </w:rPr>
      </w:pPr>
      <w:r>
        <w:rPr>
          <w:rFonts w:hint="default" w:ascii="Times New Roman" w:hAnsi="Times New Roman" w:cs="Times New Roman"/>
          <w:b w:val="0"/>
          <w:color w:val="auto"/>
          <w:szCs w:val="21"/>
          <w:highlight w:val="none"/>
        </w:rPr>
        <w:t>8</w:t>
      </w:r>
      <w:r>
        <w:rPr>
          <w:rFonts w:hint="default" w:ascii="Times New Roman" w:hAnsi="Times New Roman" w:cs="Times New Roman"/>
          <w:b/>
          <w:color w:val="auto"/>
          <w:szCs w:val="21"/>
          <w:highlight w:val="none"/>
        </w:rPr>
        <w:t>.</w:t>
      </w:r>
      <w:r>
        <w:rPr>
          <w:rFonts w:hint="default" w:ascii="Times New Roman" w:hAnsi="Times New Roman" w:cs="Times New Roman"/>
          <w:b w:val="0"/>
          <w:color w:val="auto"/>
          <w:szCs w:val="21"/>
          <w:highlight w:val="none"/>
        </w:rPr>
        <w:t>6</w:t>
      </w:r>
      <w:r>
        <w:rPr>
          <w:rFonts w:hint="default" w:ascii="Times New Roman" w:hAnsi="Times New Roman" w:cs="Times New Roman"/>
          <w:b/>
          <w:color w:val="auto"/>
          <w:szCs w:val="21"/>
          <w:highlight w:val="none"/>
        </w:rPr>
        <w:t xml:space="preserve">  声誉风险</w:t>
      </w: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本行</w:t>
      </w:r>
      <w:r>
        <w:rPr>
          <w:rFonts w:hint="default" w:ascii="Times New Roman" w:hAnsi="Times New Roman" w:cs="Times New Roman"/>
          <w:bCs/>
          <w:color w:val="auto"/>
          <w:szCs w:val="21"/>
          <w:highlight w:val="none"/>
        </w:rPr>
        <w:t>加强声誉风险源头管控，定期评估、预警声誉风险，有针对性地开展正面宣传引导，制定《</w:t>
      </w:r>
      <w:r>
        <w:rPr>
          <w:rFonts w:hint="default" w:ascii="Times New Roman" w:hAnsi="Times New Roman" w:cs="Times New Roman"/>
          <w:bCs/>
          <w:color w:val="auto"/>
          <w:szCs w:val="21"/>
          <w:highlight w:val="none"/>
          <w:lang w:val="en-US" w:eastAsia="zh-CN"/>
        </w:rPr>
        <w:t>广州花都稠州村镇银行</w:t>
      </w:r>
      <w:r>
        <w:rPr>
          <w:rFonts w:hint="default" w:ascii="Times New Roman" w:hAnsi="Times New Roman" w:cs="Times New Roman"/>
          <w:bCs/>
          <w:color w:val="auto"/>
          <w:szCs w:val="21"/>
          <w:highlight w:val="none"/>
        </w:rPr>
        <w:t>声誉风险管理办法》，将声誉风险监测、预警、处置工作要求标准化和流程化，组织开展专题培训，切实提升应急处置能力。报告期内，</w:t>
      </w:r>
      <w:r>
        <w:rPr>
          <w:rFonts w:hint="default" w:ascii="Times New Roman" w:hAnsi="Times New Roman" w:cs="Times New Roman"/>
          <w:bCs/>
          <w:color w:val="auto"/>
          <w:szCs w:val="21"/>
          <w:highlight w:val="none"/>
          <w:lang w:eastAsia="zh-CN"/>
        </w:rPr>
        <w:t>本行</w:t>
      </w:r>
      <w:r>
        <w:rPr>
          <w:rFonts w:hint="default" w:ascii="Times New Roman" w:hAnsi="Times New Roman" w:cs="Times New Roman"/>
          <w:bCs/>
          <w:color w:val="auto"/>
          <w:szCs w:val="21"/>
          <w:highlight w:val="none"/>
        </w:rPr>
        <w:t>无重大声誉风险事件发生。</w:t>
      </w:r>
    </w:p>
    <w:p>
      <w:pPr>
        <w:keepNext w:val="0"/>
        <w:keepLines w:val="0"/>
        <w:pageBreakBefore w:val="0"/>
        <w:kinsoku/>
        <w:overflowPunct/>
        <w:topLinePunct w:val="0"/>
        <w:bidi w:val="0"/>
        <w:snapToGrid/>
        <w:spacing w:line="480" w:lineRule="exact"/>
        <w:ind w:left="0" w:leftChars="0"/>
        <w:rPr>
          <w:rFonts w:hint="default" w:ascii="Times New Roman" w:hAnsi="Times New Roman" w:cs="Times New Roman"/>
          <w:bCs/>
          <w:color w:val="auto"/>
          <w:szCs w:val="21"/>
          <w:highlight w:val="none"/>
        </w:rPr>
      </w:pPr>
    </w:p>
    <w:p>
      <w:pPr>
        <w:keepNext w:val="0"/>
        <w:keepLines w:val="0"/>
        <w:pageBreakBefore w:val="0"/>
        <w:kinsoku/>
        <w:overflowPunct/>
        <w:topLinePunct w:val="0"/>
        <w:bidi w:val="0"/>
        <w:snapToGrid/>
        <w:spacing w:line="480" w:lineRule="exact"/>
        <w:ind w:left="0" w:leftChars="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w:t>
      </w:r>
      <w:r>
        <w:rPr>
          <w:rFonts w:hint="default" w:ascii="Times New Roman" w:hAnsi="Times New Roman" w:cs="Times New Roman"/>
          <w:b w:val="0"/>
          <w:color w:val="auto"/>
          <w:szCs w:val="21"/>
          <w:highlight w:val="none"/>
        </w:rPr>
        <w:t>9</w:t>
      </w:r>
      <w:r>
        <w:rPr>
          <w:rFonts w:hint="default" w:ascii="Times New Roman" w:hAnsi="Times New Roman" w:cs="Times New Roman"/>
          <w:b/>
          <w:color w:val="auto"/>
          <w:szCs w:val="21"/>
          <w:highlight w:val="none"/>
        </w:rPr>
        <w:t xml:space="preserve">  董事会报告</w:t>
      </w: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b w:val="0"/>
          <w:bCs/>
          <w:color w:val="auto"/>
          <w:szCs w:val="21"/>
          <w:highlight w:val="none"/>
        </w:rPr>
        <w:t>202</w:t>
      </w:r>
      <w:r>
        <w:rPr>
          <w:rFonts w:hint="eastAsia" w:ascii="Times New Roman" w:hAnsi="Times New Roman" w:cs="Times New Roman"/>
          <w:b w:val="0"/>
          <w:bCs/>
          <w:color w:val="auto"/>
          <w:szCs w:val="21"/>
          <w:highlight w:val="none"/>
          <w:lang w:val="en-US" w:eastAsia="zh-CN"/>
        </w:rPr>
        <w:t>4</w:t>
      </w:r>
      <w:r>
        <w:rPr>
          <w:rFonts w:hint="default" w:ascii="Times New Roman" w:hAnsi="Times New Roman" w:cs="Times New Roman"/>
          <w:bCs/>
          <w:color w:val="auto"/>
          <w:szCs w:val="21"/>
          <w:highlight w:val="none"/>
        </w:rPr>
        <w:t>年，</w:t>
      </w:r>
      <w:r>
        <w:rPr>
          <w:rFonts w:hint="default" w:ascii="Times New Roman" w:hAnsi="Times New Roman" w:cs="Times New Roman"/>
          <w:bCs/>
          <w:color w:val="auto"/>
          <w:szCs w:val="21"/>
          <w:highlight w:val="none"/>
          <w:lang w:val="en-US" w:eastAsia="zh-CN"/>
        </w:rPr>
        <w:t>本行董事会以习近平新时代中国特色社会主义思想为指导，始终坚持稳中求进的工作总基调，带领全行上下聚焦攻坚目标，砥砺奋进、主动作为，用实干和担当保障了各项经营指标顺利完成，经营发展稳中有进。</w:t>
      </w:r>
      <w:r>
        <w:rPr>
          <w:rFonts w:hint="default" w:ascii="Times New Roman" w:hAnsi="Times New Roman" w:cs="Times New Roman"/>
          <w:bCs/>
          <w:color w:val="auto"/>
          <w:szCs w:val="21"/>
          <w:highlight w:val="none"/>
        </w:rPr>
        <w:t>截至</w:t>
      </w:r>
      <w:r>
        <w:rPr>
          <w:rFonts w:hint="default" w:ascii="Times New Roman" w:hAnsi="Times New Roman" w:cs="Times New Roman"/>
          <w:b w:val="0"/>
          <w:bCs/>
          <w:color w:val="auto"/>
          <w:szCs w:val="21"/>
          <w:highlight w:val="none"/>
        </w:rPr>
        <w:t>202</w:t>
      </w:r>
      <w:r>
        <w:rPr>
          <w:rFonts w:hint="eastAsia" w:ascii="Times New Roman" w:hAnsi="Times New Roman" w:cs="Times New Roman"/>
          <w:b w:val="0"/>
          <w:bCs/>
          <w:color w:val="auto"/>
          <w:szCs w:val="21"/>
          <w:highlight w:val="none"/>
          <w:lang w:val="en-US" w:eastAsia="zh-CN"/>
        </w:rPr>
        <w:t>4</w:t>
      </w:r>
      <w:r>
        <w:rPr>
          <w:rFonts w:hint="default" w:ascii="Times New Roman" w:hAnsi="Times New Roman" w:cs="Times New Roman"/>
          <w:bCs/>
          <w:color w:val="auto"/>
          <w:szCs w:val="21"/>
          <w:highlight w:val="none"/>
        </w:rPr>
        <w:t>年末，</w:t>
      </w:r>
      <w:r>
        <w:rPr>
          <w:rFonts w:hint="default" w:ascii="Times New Roman" w:hAnsi="Times New Roman" w:cs="Times New Roman"/>
          <w:bCs/>
          <w:color w:val="000000" w:themeColor="text1"/>
          <w:szCs w:val="21"/>
          <w:highlight w:val="none"/>
        </w:rPr>
        <w:t>本行资产总额</w:t>
      </w:r>
      <w:r>
        <w:rPr>
          <w:rFonts w:hint="eastAsia" w:ascii="Times New Roman" w:hAnsi="Times New Roman" w:cs="Times New Roman"/>
          <w:bCs/>
          <w:color w:val="000000" w:themeColor="text1"/>
          <w:szCs w:val="21"/>
          <w:highlight w:val="none"/>
          <w:lang w:val="en-US" w:eastAsia="zh-CN"/>
        </w:rPr>
        <w:t>50.01</w:t>
      </w:r>
      <w:r>
        <w:rPr>
          <w:rFonts w:hint="default" w:ascii="Times New Roman" w:hAnsi="Times New Roman" w:cs="Times New Roman"/>
          <w:bCs/>
          <w:color w:val="000000" w:themeColor="text1"/>
          <w:szCs w:val="21"/>
          <w:highlight w:val="none"/>
        </w:rPr>
        <w:t>亿元，存款余额</w:t>
      </w:r>
      <w:r>
        <w:rPr>
          <w:rFonts w:hint="eastAsia" w:ascii="Times New Roman" w:hAnsi="Times New Roman" w:cs="Times New Roman"/>
          <w:bCs/>
          <w:color w:val="000000" w:themeColor="text1"/>
          <w:szCs w:val="21"/>
          <w:highlight w:val="none"/>
          <w:lang w:val="en-US" w:eastAsia="zh-CN"/>
        </w:rPr>
        <w:t>43.26</w:t>
      </w:r>
      <w:r>
        <w:rPr>
          <w:rFonts w:hint="default" w:ascii="Times New Roman" w:hAnsi="Times New Roman" w:cs="Times New Roman"/>
          <w:bCs/>
          <w:color w:val="000000" w:themeColor="text1"/>
          <w:szCs w:val="21"/>
          <w:highlight w:val="none"/>
        </w:rPr>
        <w:t>亿元，</w:t>
      </w:r>
      <w:r>
        <w:rPr>
          <w:rFonts w:hint="default" w:ascii="Times New Roman" w:hAnsi="Times New Roman" w:cs="Times New Roman"/>
          <w:b w:val="0"/>
          <w:bCs/>
          <w:color w:val="000000" w:themeColor="text1"/>
          <w:sz w:val="21"/>
          <w:szCs w:val="21"/>
          <w:highlight w:val="none"/>
          <w:lang w:val="en-US" w:eastAsia="zh-CN"/>
        </w:rPr>
        <w:t>贷款余额25.24亿元</w:t>
      </w:r>
      <w:r>
        <w:rPr>
          <w:rFonts w:hint="default" w:ascii="Times New Roman" w:hAnsi="Times New Roman" w:cs="Times New Roman"/>
          <w:bCs/>
          <w:color w:val="auto"/>
          <w:szCs w:val="21"/>
          <w:highlight w:val="none"/>
        </w:rPr>
        <w:t>。</w:t>
      </w:r>
    </w:p>
    <w:p>
      <w:pPr>
        <w:keepNext w:val="0"/>
        <w:keepLines w:val="0"/>
        <w:pageBreakBefore w:val="0"/>
        <w:kinsoku/>
        <w:overflowPunct/>
        <w:topLinePunct w:val="0"/>
        <w:bidi w:val="0"/>
        <w:snapToGrid/>
        <w:spacing w:line="480" w:lineRule="exact"/>
        <w:ind w:left="0" w:leftChars="0"/>
        <w:rPr>
          <w:rFonts w:hint="default" w:ascii="Times New Roman" w:hAnsi="Times New Roman" w:cs="Times New Roman"/>
          <w:bCs/>
          <w:color w:val="auto"/>
          <w:szCs w:val="21"/>
          <w:highlight w:val="none"/>
        </w:rPr>
      </w:pPr>
    </w:p>
    <w:p>
      <w:pPr>
        <w:keepNext w:val="0"/>
        <w:keepLines w:val="0"/>
        <w:pageBreakBefore w:val="0"/>
        <w:kinsoku/>
        <w:overflowPunct/>
        <w:topLinePunct w:val="0"/>
        <w:bidi w:val="0"/>
        <w:snapToGrid/>
        <w:spacing w:line="480" w:lineRule="exact"/>
        <w:ind w:left="0" w:leftChars="0"/>
        <w:rPr>
          <w:rFonts w:hint="default" w:ascii="Times New Roman" w:hAnsi="Times New Roman" w:cs="Times New Roman"/>
          <w:bCs/>
          <w:color w:val="auto"/>
          <w:szCs w:val="21"/>
          <w:highlight w:val="none"/>
        </w:rPr>
      </w:pPr>
      <w:r>
        <w:rPr>
          <w:rFonts w:hint="default" w:ascii="Times New Roman" w:hAnsi="Times New Roman" w:cs="Times New Roman"/>
          <w:b/>
          <w:color w:val="auto"/>
          <w:szCs w:val="21"/>
          <w:highlight w:val="none"/>
        </w:rPr>
        <w:t>§</w:t>
      </w:r>
      <w:r>
        <w:rPr>
          <w:rFonts w:hint="default" w:ascii="Times New Roman" w:hAnsi="Times New Roman" w:cs="Times New Roman"/>
          <w:b w:val="0"/>
          <w:color w:val="auto"/>
          <w:szCs w:val="21"/>
          <w:highlight w:val="none"/>
        </w:rPr>
        <w:t>10</w:t>
      </w:r>
      <w:r>
        <w:rPr>
          <w:rFonts w:hint="default" w:ascii="Times New Roman" w:hAnsi="Times New Roman" w:cs="Times New Roman"/>
          <w:b/>
          <w:color w:val="auto"/>
          <w:szCs w:val="21"/>
          <w:highlight w:val="none"/>
        </w:rPr>
        <w:t xml:space="preserve"> </w:t>
      </w:r>
      <w:r>
        <w:rPr>
          <w:rFonts w:hint="default" w:ascii="Times New Roman" w:hAnsi="Times New Roman" w:cs="Times New Roman"/>
          <w:b/>
          <w:color w:val="auto"/>
          <w:szCs w:val="21"/>
          <w:highlight w:val="none"/>
          <w:lang w:val="en-US" w:eastAsia="zh-CN"/>
        </w:rPr>
        <w:t xml:space="preserve"> </w:t>
      </w:r>
      <w:r>
        <w:rPr>
          <w:rFonts w:hint="default" w:ascii="Times New Roman" w:hAnsi="Times New Roman" w:cs="Times New Roman"/>
          <w:b/>
          <w:color w:val="auto"/>
          <w:szCs w:val="21"/>
          <w:highlight w:val="none"/>
        </w:rPr>
        <w:t>监事会报告</w:t>
      </w: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监事会认为：报告期内，公司依法经营，公司财务情况、对外投资、关联交易、信息披露、流动性风险管理、内部控制等均不存在重大问题。未发现公司董事、高级管理层成员执行公司职务时有违反法律法规、《公司章程》或损害公司及股东利益的行为。</w:t>
      </w:r>
    </w:p>
    <w:p>
      <w:pPr>
        <w:keepNext w:val="0"/>
        <w:keepLines w:val="0"/>
        <w:pageBreakBefore w:val="0"/>
        <w:kinsoku/>
        <w:overflowPunct/>
        <w:topLinePunct w:val="0"/>
        <w:bidi w:val="0"/>
        <w:snapToGrid/>
        <w:spacing w:line="480" w:lineRule="exact"/>
        <w:ind w:left="0" w:leftChars="0"/>
        <w:rPr>
          <w:rFonts w:hint="default" w:ascii="Times New Roman" w:hAnsi="Times New Roman" w:cs="Times New Roman"/>
          <w:bCs/>
          <w:color w:val="auto"/>
          <w:szCs w:val="21"/>
          <w:highlight w:val="none"/>
        </w:rPr>
      </w:pPr>
    </w:p>
    <w:p>
      <w:pPr>
        <w:keepNext w:val="0"/>
        <w:keepLines w:val="0"/>
        <w:pageBreakBefore w:val="0"/>
        <w:kinsoku/>
        <w:overflowPunct/>
        <w:topLinePunct w:val="0"/>
        <w:bidi w:val="0"/>
        <w:snapToGrid/>
        <w:spacing w:line="480" w:lineRule="exact"/>
        <w:ind w:left="0" w:leftChars="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w:t>
      </w:r>
      <w:r>
        <w:rPr>
          <w:rFonts w:hint="default" w:ascii="Times New Roman" w:hAnsi="Times New Roman" w:cs="Times New Roman"/>
          <w:b w:val="0"/>
          <w:color w:val="auto"/>
          <w:szCs w:val="21"/>
          <w:highlight w:val="none"/>
        </w:rPr>
        <w:t>11</w:t>
      </w:r>
      <w:r>
        <w:rPr>
          <w:rFonts w:hint="default" w:ascii="Times New Roman" w:hAnsi="Times New Roman" w:cs="Times New Roman"/>
          <w:b/>
          <w:color w:val="auto"/>
          <w:szCs w:val="21"/>
          <w:highlight w:val="none"/>
        </w:rPr>
        <w:t xml:space="preserve"> </w:t>
      </w:r>
      <w:r>
        <w:rPr>
          <w:rFonts w:hint="default" w:ascii="Times New Roman" w:hAnsi="Times New Roman" w:cs="Times New Roman"/>
          <w:b/>
          <w:color w:val="auto"/>
          <w:szCs w:val="21"/>
          <w:highlight w:val="none"/>
          <w:lang w:val="en-US" w:eastAsia="zh-CN"/>
        </w:rPr>
        <w:t xml:space="preserve"> </w:t>
      </w:r>
      <w:r>
        <w:rPr>
          <w:rFonts w:hint="default" w:ascii="Times New Roman" w:hAnsi="Times New Roman" w:cs="Times New Roman"/>
          <w:b/>
          <w:color w:val="auto"/>
          <w:szCs w:val="21"/>
          <w:highlight w:val="none"/>
        </w:rPr>
        <w:t>其它重要事项</w:t>
      </w: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b/>
          <w:color w:val="000000"/>
          <w:szCs w:val="21"/>
          <w:highlight w:val="none"/>
        </w:rPr>
      </w:pPr>
      <w:r>
        <w:rPr>
          <w:rFonts w:hint="default" w:ascii="Times New Roman" w:hAnsi="Times New Roman" w:cs="Times New Roman"/>
          <w:b w:val="0"/>
          <w:color w:val="000000"/>
          <w:szCs w:val="21"/>
          <w:highlight w:val="none"/>
        </w:rPr>
        <w:t>11</w:t>
      </w:r>
      <w:r>
        <w:rPr>
          <w:rFonts w:hint="default" w:ascii="Times New Roman" w:hAnsi="Times New Roman" w:cs="Times New Roman"/>
          <w:b/>
          <w:color w:val="000000"/>
          <w:szCs w:val="21"/>
          <w:highlight w:val="none"/>
        </w:rPr>
        <w:t>.</w:t>
      </w:r>
      <w:r>
        <w:rPr>
          <w:rFonts w:hint="default" w:ascii="Times New Roman" w:hAnsi="Times New Roman" w:cs="Times New Roman"/>
          <w:b w:val="0"/>
          <w:color w:val="000000"/>
          <w:szCs w:val="21"/>
          <w:highlight w:val="none"/>
        </w:rPr>
        <w:t>1</w:t>
      </w:r>
      <w:r>
        <w:rPr>
          <w:rFonts w:hint="default" w:ascii="Times New Roman" w:hAnsi="Times New Roman" w:cs="Times New Roman"/>
          <w:b/>
          <w:color w:val="000000"/>
          <w:szCs w:val="21"/>
          <w:highlight w:val="none"/>
        </w:rPr>
        <w:t xml:space="preserve"> </w:t>
      </w:r>
      <w:r>
        <w:rPr>
          <w:rFonts w:hint="default" w:ascii="Times New Roman" w:hAnsi="Times New Roman" w:cs="Times New Roman"/>
          <w:b/>
          <w:color w:val="000000"/>
          <w:szCs w:val="21"/>
          <w:highlight w:val="none"/>
          <w:lang w:val="en-US" w:eastAsia="zh-CN"/>
        </w:rPr>
        <w:t xml:space="preserve"> </w:t>
      </w:r>
      <w:r>
        <w:rPr>
          <w:rFonts w:hint="default" w:ascii="Times New Roman" w:hAnsi="Times New Roman" w:cs="Times New Roman"/>
          <w:b/>
          <w:color w:val="000000"/>
          <w:szCs w:val="21"/>
          <w:highlight w:val="none"/>
        </w:rPr>
        <w:t>重大托管、担保、承诺、委托资产管理事项</w:t>
      </w: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bCs/>
          <w:color w:val="000000"/>
          <w:szCs w:val="21"/>
          <w:highlight w:val="none"/>
        </w:rPr>
      </w:pPr>
      <w:r>
        <w:rPr>
          <w:rFonts w:hint="default" w:ascii="Times New Roman" w:hAnsi="Times New Roman" w:cs="Times New Roman"/>
          <w:bCs/>
          <w:color w:val="000000"/>
          <w:szCs w:val="21"/>
          <w:highlight w:val="none"/>
          <w:lang w:eastAsia="zh-CN"/>
        </w:rPr>
        <w:t>本行</w:t>
      </w:r>
      <w:r>
        <w:rPr>
          <w:rFonts w:hint="default" w:ascii="Times New Roman" w:hAnsi="Times New Roman" w:cs="Times New Roman"/>
          <w:bCs/>
          <w:color w:val="000000"/>
          <w:szCs w:val="21"/>
          <w:highlight w:val="none"/>
        </w:rPr>
        <w:t>报告期内无重大托管、担保、承诺、委托资产管理事项。</w:t>
      </w:r>
    </w:p>
    <w:p>
      <w:pPr>
        <w:keepNext w:val="0"/>
        <w:keepLines w:val="0"/>
        <w:pageBreakBefore w:val="0"/>
        <w:kinsoku/>
        <w:overflowPunct/>
        <w:topLinePunct w:val="0"/>
        <w:bidi w:val="0"/>
        <w:snapToGrid/>
        <w:spacing w:line="480" w:lineRule="exact"/>
        <w:ind w:left="0" w:leftChars="0" w:firstLine="422" w:firstLineChars="200"/>
        <w:rPr>
          <w:rFonts w:hint="default" w:ascii="Times New Roman" w:hAnsi="Times New Roman" w:cs="Times New Roman"/>
          <w:b/>
          <w:color w:val="auto"/>
          <w:szCs w:val="21"/>
          <w:highlight w:val="none"/>
        </w:rPr>
      </w:pP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b/>
          <w:color w:val="auto"/>
          <w:szCs w:val="21"/>
          <w:highlight w:val="none"/>
        </w:rPr>
      </w:pPr>
      <w:r>
        <w:rPr>
          <w:rFonts w:hint="default" w:ascii="Times New Roman" w:hAnsi="Times New Roman" w:cs="Times New Roman"/>
          <w:b w:val="0"/>
          <w:color w:val="auto"/>
          <w:szCs w:val="21"/>
          <w:highlight w:val="none"/>
        </w:rPr>
        <w:t>11</w:t>
      </w:r>
      <w:r>
        <w:rPr>
          <w:rFonts w:hint="default" w:ascii="Times New Roman" w:hAnsi="Times New Roman" w:cs="Times New Roman"/>
          <w:b/>
          <w:color w:val="auto"/>
          <w:szCs w:val="21"/>
          <w:highlight w:val="none"/>
        </w:rPr>
        <w:t>.</w:t>
      </w:r>
      <w:r>
        <w:rPr>
          <w:rFonts w:hint="default" w:ascii="Times New Roman" w:hAnsi="Times New Roman" w:cs="Times New Roman"/>
          <w:b w:val="0"/>
          <w:color w:val="auto"/>
          <w:szCs w:val="21"/>
          <w:highlight w:val="none"/>
        </w:rPr>
        <w:t>2</w:t>
      </w:r>
      <w:r>
        <w:rPr>
          <w:rFonts w:hint="default" w:ascii="Times New Roman" w:hAnsi="Times New Roman" w:cs="Times New Roman"/>
          <w:b/>
          <w:color w:val="auto"/>
          <w:szCs w:val="21"/>
          <w:highlight w:val="none"/>
        </w:rPr>
        <w:t xml:space="preserve"> </w:t>
      </w:r>
      <w:r>
        <w:rPr>
          <w:rFonts w:hint="default" w:ascii="Times New Roman" w:hAnsi="Times New Roman" w:cs="Times New Roman"/>
          <w:b/>
          <w:color w:val="auto"/>
          <w:szCs w:val="21"/>
          <w:highlight w:val="none"/>
          <w:lang w:val="en-US" w:eastAsia="zh-CN"/>
        </w:rPr>
        <w:t xml:space="preserve"> </w:t>
      </w:r>
      <w:r>
        <w:rPr>
          <w:rFonts w:hint="default" w:ascii="Times New Roman" w:hAnsi="Times New Roman" w:cs="Times New Roman"/>
          <w:b/>
          <w:color w:val="auto"/>
          <w:szCs w:val="21"/>
          <w:highlight w:val="none"/>
        </w:rPr>
        <w:t>增加或减少注册资本、分立合并事项</w:t>
      </w: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本行</w:t>
      </w:r>
      <w:r>
        <w:rPr>
          <w:rFonts w:hint="default" w:ascii="Times New Roman" w:hAnsi="Times New Roman" w:cs="Times New Roman"/>
          <w:bCs/>
          <w:color w:val="auto"/>
          <w:szCs w:val="21"/>
          <w:highlight w:val="none"/>
        </w:rPr>
        <w:t>报告期内无注册资本变化，无分立合并事项。</w:t>
      </w: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b w:val="0"/>
          <w:color w:val="auto"/>
          <w:szCs w:val="21"/>
          <w:highlight w:val="none"/>
        </w:rPr>
      </w:pP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eastAsia="宋体" w:cs="Times New Roman"/>
          <w:b/>
          <w:color w:val="auto"/>
          <w:szCs w:val="21"/>
          <w:highlight w:val="none"/>
          <w:lang w:val="en-US" w:eastAsia="zh-CN"/>
        </w:rPr>
      </w:pPr>
      <w:r>
        <w:rPr>
          <w:rFonts w:hint="default" w:ascii="Times New Roman" w:hAnsi="Times New Roman" w:cs="Times New Roman"/>
          <w:b w:val="0"/>
          <w:color w:val="auto"/>
          <w:szCs w:val="21"/>
          <w:highlight w:val="none"/>
        </w:rPr>
        <w:t>11</w:t>
      </w:r>
      <w:r>
        <w:rPr>
          <w:rFonts w:hint="default" w:ascii="Times New Roman" w:hAnsi="Times New Roman" w:cs="Times New Roman"/>
          <w:b/>
          <w:color w:val="auto"/>
          <w:szCs w:val="21"/>
          <w:highlight w:val="none"/>
        </w:rPr>
        <w:t>.</w:t>
      </w:r>
      <w:r>
        <w:rPr>
          <w:rFonts w:hint="default" w:ascii="Times New Roman" w:hAnsi="Times New Roman" w:cs="Times New Roman"/>
          <w:b w:val="0"/>
          <w:color w:val="auto"/>
          <w:szCs w:val="21"/>
          <w:highlight w:val="none"/>
        </w:rPr>
        <w:t>3</w:t>
      </w:r>
      <w:r>
        <w:rPr>
          <w:rFonts w:hint="default" w:ascii="Times New Roman" w:hAnsi="Times New Roman" w:cs="Times New Roman"/>
          <w:b/>
          <w:color w:val="auto"/>
          <w:szCs w:val="21"/>
          <w:highlight w:val="none"/>
        </w:rPr>
        <w:t xml:space="preserve"> </w:t>
      </w:r>
      <w:r>
        <w:rPr>
          <w:rFonts w:hint="default" w:ascii="Times New Roman" w:hAnsi="Times New Roman" w:cs="Times New Roman"/>
          <w:b/>
          <w:color w:val="auto"/>
          <w:szCs w:val="21"/>
          <w:highlight w:val="none"/>
          <w:lang w:val="en-US" w:eastAsia="zh-CN"/>
        </w:rPr>
        <w:t xml:space="preserve"> </w:t>
      </w:r>
      <w:r>
        <w:rPr>
          <w:rFonts w:hint="default" w:ascii="Times New Roman" w:hAnsi="Times New Roman" w:cs="Times New Roman"/>
          <w:b/>
          <w:color w:val="auto"/>
          <w:szCs w:val="21"/>
          <w:highlight w:val="none"/>
        </w:rPr>
        <w:t>关联交易情况</w:t>
      </w: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b w:val="0"/>
          <w:color w:val="auto"/>
          <w:szCs w:val="21"/>
          <w:highlight w:val="none"/>
        </w:rPr>
      </w:pPr>
      <w:r>
        <w:rPr>
          <w:rFonts w:hint="eastAsia" w:ascii="Times New Roman" w:hAnsi="Times New Roman" w:eastAsia="宋体" w:cs="Times New Roman"/>
          <w:bCs/>
          <w:color w:val="auto"/>
          <w:szCs w:val="21"/>
          <w:highlight w:val="none"/>
          <w:lang w:val="en-US" w:eastAsia="zh-CN"/>
        </w:rPr>
        <w:t>截</w:t>
      </w:r>
      <w:r>
        <w:rPr>
          <w:rFonts w:hint="default" w:ascii="Times New Roman" w:hAnsi="Times New Roman" w:eastAsia="宋体" w:cs="Times New Roman"/>
          <w:bCs/>
          <w:color w:val="auto"/>
          <w:szCs w:val="21"/>
          <w:highlight w:val="none"/>
          <w:lang w:val="en-US"/>
        </w:rPr>
        <w:t>至202</w:t>
      </w:r>
      <w:r>
        <w:rPr>
          <w:rFonts w:hint="default" w:ascii="Times New Roman" w:hAnsi="Times New Roman" w:eastAsia="宋体" w:cs="Times New Roman"/>
          <w:bCs/>
          <w:color w:val="auto"/>
          <w:szCs w:val="21"/>
          <w:highlight w:val="none"/>
          <w:lang w:val="en-US" w:eastAsia="zh-CN"/>
        </w:rPr>
        <w:t>4</w:t>
      </w:r>
      <w:r>
        <w:rPr>
          <w:rFonts w:hint="default" w:ascii="Times New Roman" w:hAnsi="Times New Roman" w:eastAsia="宋体" w:cs="Times New Roman"/>
          <w:bCs/>
          <w:color w:val="auto"/>
          <w:szCs w:val="21"/>
          <w:highlight w:val="none"/>
          <w:lang w:val="en-US"/>
        </w:rPr>
        <w:t>年</w:t>
      </w:r>
      <w:r>
        <w:rPr>
          <w:rFonts w:hint="default" w:ascii="Times New Roman" w:hAnsi="Times New Roman" w:eastAsia="宋体" w:cs="Times New Roman"/>
          <w:bCs/>
          <w:color w:val="auto"/>
          <w:szCs w:val="21"/>
          <w:highlight w:val="none"/>
          <w:lang w:val="en-US" w:eastAsia="zh-CN"/>
        </w:rPr>
        <w:t>12</w:t>
      </w:r>
      <w:r>
        <w:rPr>
          <w:rFonts w:hint="default" w:ascii="Times New Roman" w:hAnsi="Times New Roman" w:eastAsia="宋体" w:cs="Times New Roman"/>
          <w:bCs/>
          <w:color w:val="auto"/>
          <w:szCs w:val="21"/>
          <w:highlight w:val="none"/>
          <w:lang w:val="en-US"/>
        </w:rPr>
        <w:t>月3</w:t>
      </w:r>
      <w:r>
        <w:rPr>
          <w:rFonts w:hint="default" w:ascii="Times New Roman" w:hAnsi="Times New Roman" w:eastAsia="宋体" w:cs="Times New Roman"/>
          <w:bCs/>
          <w:color w:val="auto"/>
          <w:szCs w:val="21"/>
          <w:highlight w:val="none"/>
          <w:lang w:val="en-US" w:eastAsia="zh-CN"/>
        </w:rPr>
        <w:t>1</w:t>
      </w:r>
      <w:r>
        <w:rPr>
          <w:rFonts w:hint="default" w:ascii="Times New Roman" w:hAnsi="Times New Roman" w:eastAsia="宋体" w:cs="Times New Roman"/>
          <w:bCs/>
          <w:color w:val="auto"/>
          <w:szCs w:val="21"/>
          <w:highlight w:val="none"/>
          <w:lang w:val="en-US"/>
        </w:rPr>
        <w:t>日</w:t>
      </w:r>
      <w:r>
        <w:rPr>
          <w:rFonts w:hint="default" w:ascii="Times New Roman" w:hAnsi="Times New Roman" w:eastAsia="宋体" w:cs="Times New Roman"/>
          <w:bCs/>
          <w:color w:val="auto"/>
          <w:szCs w:val="21"/>
          <w:highlight w:val="none"/>
        </w:rPr>
        <w:t>，本行关联交易授信敞口余额</w:t>
      </w:r>
      <w:r>
        <w:rPr>
          <w:rFonts w:hint="default" w:ascii="Times New Roman" w:hAnsi="Times New Roman" w:eastAsia="宋体" w:cs="Times New Roman"/>
          <w:bCs/>
          <w:color w:val="auto"/>
          <w:szCs w:val="21"/>
          <w:highlight w:val="none"/>
          <w:lang w:val="en-US" w:eastAsia="zh-CN"/>
        </w:rPr>
        <w:t>0.8430</w:t>
      </w:r>
      <w:r>
        <w:rPr>
          <w:rFonts w:hint="default" w:ascii="Times New Roman" w:hAnsi="Times New Roman" w:eastAsia="宋体" w:cs="Times New Roman"/>
          <w:bCs/>
          <w:color w:val="auto"/>
          <w:szCs w:val="21"/>
          <w:highlight w:val="none"/>
          <w:lang w:eastAsia="zh-CN"/>
        </w:rPr>
        <w:t>亿</w:t>
      </w:r>
      <w:r>
        <w:rPr>
          <w:rFonts w:hint="default" w:ascii="Times New Roman" w:hAnsi="Times New Roman" w:eastAsia="宋体" w:cs="Times New Roman"/>
          <w:bCs/>
          <w:color w:val="auto"/>
          <w:szCs w:val="21"/>
          <w:highlight w:val="none"/>
        </w:rPr>
        <w:t>元，占公司资本净额的</w:t>
      </w:r>
      <w:r>
        <w:rPr>
          <w:rFonts w:hint="default" w:ascii="Times New Roman" w:hAnsi="Times New Roman" w:eastAsia="宋体" w:cs="Times New Roman"/>
          <w:bCs/>
          <w:color w:val="auto"/>
          <w:szCs w:val="21"/>
          <w:highlight w:val="none"/>
          <w:lang w:val="en-US" w:eastAsia="zh-CN"/>
        </w:rPr>
        <w:t>12.58</w:t>
      </w:r>
      <w:r>
        <w:rPr>
          <w:rFonts w:hint="default" w:ascii="Times New Roman" w:hAnsi="Times New Roman" w:eastAsia="宋体" w:cs="Times New Roman"/>
          <w:bCs/>
          <w:color w:val="auto"/>
          <w:szCs w:val="21"/>
          <w:highlight w:val="none"/>
          <w:lang w:eastAsia="zh-CN"/>
        </w:rPr>
        <w:t>%</w:t>
      </w:r>
      <w:r>
        <w:rPr>
          <w:rFonts w:hint="default" w:ascii="Times New Roman" w:hAnsi="Times New Roman" w:eastAsia="宋体" w:cs="Times New Roman"/>
          <w:bCs/>
          <w:color w:val="auto"/>
          <w:szCs w:val="21"/>
          <w:highlight w:val="none"/>
        </w:rPr>
        <w:t>，较年初</w:t>
      </w:r>
      <w:r>
        <w:rPr>
          <w:rFonts w:hint="default" w:ascii="Times New Roman" w:hAnsi="Times New Roman" w:eastAsia="宋体" w:cs="Times New Roman"/>
          <w:bCs/>
          <w:color w:val="auto"/>
          <w:szCs w:val="21"/>
          <w:highlight w:val="none"/>
          <w:lang w:eastAsia="zh-CN"/>
        </w:rPr>
        <w:t>减少</w:t>
      </w:r>
      <w:r>
        <w:rPr>
          <w:rFonts w:hint="default" w:ascii="Times New Roman" w:hAnsi="Times New Roman" w:eastAsia="宋体" w:cs="Times New Roman"/>
          <w:bCs/>
          <w:color w:val="auto"/>
          <w:szCs w:val="21"/>
          <w:highlight w:val="none"/>
        </w:rPr>
        <w:t>了</w:t>
      </w:r>
      <w:r>
        <w:rPr>
          <w:rFonts w:hint="default" w:ascii="Times New Roman" w:hAnsi="Times New Roman" w:eastAsia="宋体" w:cs="Times New Roman"/>
          <w:bCs/>
          <w:color w:val="auto"/>
          <w:szCs w:val="21"/>
          <w:highlight w:val="none"/>
          <w:lang w:val="en-US" w:eastAsia="zh-CN"/>
        </w:rPr>
        <w:t>3.13</w:t>
      </w:r>
      <w:r>
        <w:rPr>
          <w:rFonts w:hint="default" w:ascii="Times New Roman" w:hAnsi="Times New Roman" w:eastAsia="宋体" w:cs="Times New Roman"/>
          <w:bCs/>
          <w:color w:val="auto"/>
          <w:szCs w:val="21"/>
          <w:highlight w:val="none"/>
        </w:rPr>
        <w:t>个百分点；对单一关联方的最大授信敞口</w:t>
      </w:r>
      <w:r>
        <w:rPr>
          <w:rFonts w:hint="default" w:ascii="Times New Roman" w:hAnsi="Times New Roman" w:eastAsia="宋体" w:cs="Times New Roman"/>
          <w:bCs/>
          <w:color w:val="auto"/>
          <w:szCs w:val="21"/>
          <w:highlight w:val="none"/>
          <w:lang w:val="en-US" w:eastAsia="zh-CN"/>
        </w:rPr>
        <w:t>0.4250</w:t>
      </w:r>
      <w:r>
        <w:rPr>
          <w:rFonts w:hint="default" w:ascii="Times New Roman" w:hAnsi="Times New Roman" w:eastAsia="宋体" w:cs="Times New Roman"/>
          <w:bCs/>
          <w:color w:val="auto"/>
          <w:szCs w:val="21"/>
          <w:highlight w:val="none"/>
        </w:rPr>
        <w:t>亿元，占公司资本净额的</w:t>
      </w:r>
      <w:r>
        <w:rPr>
          <w:rFonts w:hint="default" w:ascii="Times New Roman" w:hAnsi="Times New Roman" w:eastAsia="宋体" w:cs="Times New Roman"/>
          <w:bCs/>
          <w:color w:val="auto"/>
          <w:szCs w:val="21"/>
          <w:highlight w:val="none"/>
          <w:lang w:val="en-US" w:eastAsia="zh-CN"/>
        </w:rPr>
        <w:t>6.34</w:t>
      </w:r>
      <w:r>
        <w:rPr>
          <w:rFonts w:hint="default" w:ascii="Times New Roman" w:hAnsi="Times New Roman" w:eastAsia="宋体" w:cs="Times New Roman"/>
          <w:bCs/>
          <w:color w:val="auto"/>
          <w:szCs w:val="21"/>
          <w:highlight w:val="none"/>
          <w:lang w:eastAsia="zh-CN"/>
        </w:rPr>
        <w:t>%</w:t>
      </w:r>
      <w:r>
        <w:rPr>
          <w:rFonts w:hint="default" w:ascii="Times New Roman" w:hAnsi="Times New Roman" w:eastAsia="宋体" w:cs="Times New Roman"/>
          <w:bCs/>
          <w:color w:val="auto"/>
          <w:szCs w:val="21"/>
          <w:highlight w:val="none"/>
        </w:rPr>
        <w:t>，较年初</w:t>
      </w:r>
      <w:r>
        <w:rPr>
          <w:rFonts w:hint="default" w:ascii="Times New Roman" w:hAnsi="Times New Roman" w:eastAsia="宋体" w:cs="Times New Roman"/>
          <w:bCs/>
          <w:color w:val="auto"/>
          <w:szCs w:val="21"/>
          <w:highlight w:val="none"/>
          <w:lang w:eastAsia="zh-CN"/>
        </w:rPr>
        <w:t>减少</w:t>
      </w:r>
      <w:r>
        <w:rPr>
          <w:rFonts w:hint="default" w:ascii="Times New Roman" w:hAnsi="Times New Roman" w:eastAsia="宋体" w:cs="Times New Roman"/>
          <w:bCs/>
          <w:color w:val="auto"/>
          <w:szCs w:val="21"/>
          <w:highlight w:val="none"/>
        </w:rPr>
        <w:t>了</w:t>
      </w:r>
      <w:r>
        <w:rPr>
          <w:rFonts w:hint="default" w:ascii="Times New Roman" w:hAnsi="Times New Roman" w:eastAsia="宋体" w:cs="Times New Roman"/>
          <w:bCs/>
          <w:color w:val="auto"/>
          <w:szCs w:val="21"/>
          <w:highlight w:val="none"/>
          <w:lang w:val="en-US" w:eastAsia="zh-CN"/>
        </w:rPr>
        <w:t>0.96</w:t>
      </w:r>
      <w:r>
        <w:rPr>
          <w:rFonts w:hint="default" w:ascii="Times New Roman" w:hAnsi="Times New Roman" w:eastAsia="宋体" w:cs="Times New Roman"/>
          <w:bCs/>
          <w:color w:val="auto"/>
          <w:szCs w:val="21"/>
          <w:highlight w:val="none"/>
        </w:rPr>
        <w:t>个百分点；对单一关联集团最大授信敞口</w:t>
      </w:r>
      <w:r>
        <w:rPr>
          <w:rFonts w:hint="default" w:ascii="Times New Roman" w:hAnsi="Times New Roman" w:eastAsia="宋体" w:cs="Times New Roman"/>
          <w:bCs/>
          <w:color w:val="auto"/>
          <w:szCs w:val="21"/>
          <w:highlight w:val="none"/>
          <w:lang w:val="en-US" w:eastAsia="zh-CN"/>
        </w:rPr>
        <w:t>0.4250</w:t>
      </w:r>
      <w:r>
        <w:rPr>
          <w:rFonts w:hint="default" w:ascii="Times New Roman" w:hAnsi="Times New Roman" w:eastAsia="宋体" w:cs="Times New Roman"/>
          <w:bCs/>
          <w:color w:val="auto"/>
          <w:szCs w:val="21"/>
          <w:highlight w:val="none"/>
        </w:rPr>
        <w:t>亿元，占公司资本净额的</w:t>
      </w:r>
      <w:r>
        <w:rPr>
          <w:rFonts w:hint="default" w:ascii="Times New Roman" w:hAnsi="Times New Roman" w:eastAsia="宋体" w:cs="Times New Roman"/>
          <w:bCs/>
          <w:color w:val="auto"/>
          <w:szCs w:val="21"/>
          <w:highlight w:val="none"/>
          <w:lang w:val="en-US" w:eastAsia="zh-CN"/>
        </w:rPr>
        <w:t>6.34</w:t>
      </w:r>
      <w:r>
        <w:rPr>
          <w:rFonts w:hint="default" w:ascii="Times New Roman" w:hAnsi="Times New Roman" w:eastAsia="宋体" w:cs="Times New Roman"/>
          <w:bCs/>
          <w:color w:val="auto"/>
          <w:szCs w:val="21"/>
          <w:highlight w:val="none"/>
          <w:lang w:eastAsia="zh-CN"/>
        </w:rPr>
        <w:t>%</w:t>
      </w:r>
      <w:r>
        <w:rPr>
          <w:rFonts w:hint="default" w:ascii="Times New Roman" w:hAnsi="Times New Roman" w:eastAsia="宋体" w:cs="Times New Roman"/>
          <w:bCs/>
          <w:color w:val="auto"/>
          <w:szCs w:val="21"/>
          <w:highlight w:val="none"/>
        </w:rPr>
        <w:t>，较年初</w:t>
      </w:r>
      <w:r>
        <w:rPr>
          <w:rFonts w:hint="default" w:ascii="Times New Roman" w:hAnsi="Times New Roman" w:eastAsia="宋体" w:cs="Times New Roman"/>
          <w:bCs/>
          <w:color w:val="auto"/>
          <w:szCs w:val="21"/>
          <w:highlight w:val="none"/>
          <w:lang w:eastAsia="zh-CN"/>
        </w:rPr>
        <w:t>减少</w:t>
      </w:r>
      <w:r>
        <w:rPr>
          <w:rFonts w:hint="default" w:ascii="Times New Roman" w:hAnsi="Times New Roman" w:eastAsia="宋体" w:cs="Times New Roman"/>
          <w:bCs/>
          <w:color w:val="auto"/>
          <w:szCs w:val="21"/>
          <w:highlight w:val="none"/>
        </w:rPr>
        <w:t>了</w:t>
      </w:r>
      <w:r>
        <w:rPr>
          <w:rFonts w:hint="default" w:ascii="Times New Roman" w:hAnsi="Times New Roman" w:eastAsia="宋体" w:cs="Times New Roman"/>
          <w:bCs/>
          <w:color w:val="auto"/>
          <w:szCs w:val="21"/>
          <w:highlight w:val="none"/>
          <w:lang w:val="en-US" w:eastAsia="zh-CN"/>
        </w:rPr>
        <w:t>0.96</w:t>
      </w:r>
      <w:r>
        <w:rPr>
          <w:rFonts w:hint="default" w:ascii="Times New Roman" w:hAnsi="Times New Roman" w:eastAsia="宋体" w:cs="Times New Roman"/>
          <w:bCs/>
          <w:color w:val="auto"/>
          <w:szCs w:val="21"/>
          <w:highlight w:val="none"/>
        </w:rPr>
        <w:t>个百分点。相关指标均符合监管要求。</w:t>
      </w:r>
    </w:p>
    <w:p>
      <w:pPr>
        <w:keepNext w:val="0"/>
        <w:keepLines w:val="0"/>
        <w:pageBreakBefore w:val="0"/>
        <w:kinsoku/>
        <w:overflowPunct/>
        <w:topLinePunct w:val="0"/>
        <w:bidi w:val="0"/>
        <w:snapToGrid/>
        <w:spacing w:line="480" w:lineRule="exact"/>
        <w:ind w:left="0" w:leftChars="0" w:firstLine="422" w:firstLineChars="200"/>
        <w:rPr>
          <w:rFonts w:hint="default" w:ascii="Times New Roman" w:hAnsi="Times New Roman" w:cs="Times New Roman"/>
          <w:b/>
          <w:color w:val="auto"/>
          <w:szCs w:val="21"/>
          <w:highlight w:val="none"/>
        </w:rPr>
      </w:pP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b w:val="0"/>
          <w:color w:val="auto"/>
          <w:szCs w:val="21"/>
          <w:highlight w:val="none"/>
        </w:rPr>
        <w:t>11</w:t>
      </w:r>
      <w:r>
        <w:rPr>
          <w:rFonts w:hint="default" w:ascii="Times New Roman" w:hAnsi="Times New Roman" w:cs="Times New Roman"/>
          <w:b/>
          <w:color w:val="auto"/>
          <w:szCs w:val="21"/>
          <w:highlight w:val="none"/>
        </w:rPr>
        <w:t>.</w:t>
      </w:r>
      <w:r>
        <w:rPr>
          <w:rFonts w:hint="eastAsia" w:ascii="Times New Roman" w:hAnsi="Times New Roman" w:cs="Times New Roman"/>
          <w:b w:val="0"/>
          <w:bCs/>
          <w:color w:val="auto"/>
          <w:szCs w:val="21"/>
          <w:highlight w:val="none"/>
          <w:lang w:val="en-US" w:eastAsia="zh-CN"/>
        </w:rPr>
        <w:t>4</w:t>
      </w:r>
      <w:r>
        <w:rPr>
          <w:rFonts w:hint="default" w:ascii="Times New Roman" w:hAnsi="Times New Roman" w:cs="Times New Roman"/>
          <w:b/>
          <w:color w:val="auto"/>
          <w:szCs w:val="21"/>
          <w:highlight w:val="none"/>
        </w:rPr>
        <w:t xml:space="preserve"> </w:t>
      </w:r>
      <w:r>
        <w:rPr>
          <w:rFonts w:hint="default" w:ascii="Times New Roman" w:hAnsi="Times New Roman" w:cs="Times New Roman"/>
          <w:b/>
          <w:color w:val="auto"/>
          <w:szCs w:val="21"/>
          <w:highlight w:val="none"/>
          <w:lang w:val="en-US" w:eastAsia="zh-CN"/>
        </w:rPr>
        <w:t xml:space="preserve"> </w:t>
      </w:r>
      <w:r>
        <w:rPr>
          <w:rFonts w:hint="default" w:ascii="Times New Roman" w:hAnsi="Times New Roman" w:cs="Times New Roman"/>
          <w:b/>
          <w:color w:val="auto"/>
          <w:szCs w:val="21"/>
          <w:highlight w:val="none"/>
        </w:rPr>
        <w:t>聘任、解聘会计师事务所情况</w:t>
      </w: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报告期内，经</w:t>
      </w:r>
      <w:r>
        <w:rPr>
          <w:rFonts w:hint="default" w:ascii="Times New Roman" w:hAnsi="Times New Roman" w:cs="Times New Roman"/>
          <w:bCs/>
          <w:color w:val="auto"/>
          <w:szCs w:val="21"/>
          <w:highlight w:val="none"/>
          <w:lang w:eastAsia="zh-CN"/>
        </w:rPr>
        <w:t>本行</w:t>
      </w:r>
      <w:r>
        <w:rPr>
          <w:rFonts w:hint="default" w:ascii="Times New Roman" w:hAnsi="Times New Roman" w:cs="Times New Roman"/>
          <w:bCs/>
          <w:color w:val="auto"/>
          <w:szCs w:val="21"/>
          <w:highlight w:val="none"/>
        </w:rPr>
        <w:t>第</w:t>
      </w:r>
      <w:r>
        <w:rPr>
          <w:rFonts w:hint="default" w:ascii="Times New Roman" w:hAnsi="Times New Roman" w:cs="Times New Roman"/>
          <w:bCs/>
          <w:color w:val="auto"/>
          <w:szCs w:val="21"/>
          <w:highlight w:val="none"/>
          <w:lang w:val="en-US" w:eastAsia="zh-CN"/>
        </w:rPr>
        <w:t>四</w:t>
      </w:r>
      <w:r>
        <w:rPr>
          <w:rFonts w:hint="default" w:ascii="Times New Roman" w:hAnsi="Times New Roman" w:cs="Times New Roman"/>
          <w:bCs/>
          <w:color w:val="auto"/>
          <w:szCs w:val="21"/>
          <w:highlight w:val="none"/>
        </w:rPr>
        <w:t>届董事会第</w:t>
      </w:r>
      <w:r>
        <w:rPr>
          <w:rFonts w:hint="eastAsia" w:ascii="Times New Roman" w:hAnsi="Times New Roman" w:cs="Times New Roman"/>
          <w:bCs/>
          <w:color w:val="auto"/>
          <w:szCs w:val="21"/>
          <w:highlight w:val="none"/>
          <w:lang w:val="en-US" w:eastAsia="zh-CN"/>
        </w:rPr>
        <w:t>十</w:t>
      </w:r>
      <w:r>
        <w:rPr>
          <w:rFonts w:hint="default" w:ascii="Times New Roman" w:hAnsi="Times New Roman" w:cs="Times New Roman"/>
          <w:bCs/>
          <w:color w:val="auto"/>
          <w:szCs w:val="21"/>
          <w:highlight w:val="none"/>
        </w:rPr>
        <w:t>次会议及</w:t>
      </w:r>
      <w:r>
        <w:rPr>
          <w:rFonts w:hint="default" w:ascii="Times New Roman" w:hAnsi="Times New Roman" w:cs="Times New Roman"/>
          <w:b w:val="0"/>
          <w:bCs/>
          <w:color w:val="auto"/>
          <w:szCs w:val="21"/>
          <w:highlight w:val="none"/>
        </w:rPr>
        <w:t>202</w:t>
      </w:r>
      <w:r>
        <w:rPr>
          <w:rFonts w:hint="eastAsia" w:ascii="Times New Roman" w:hAnsi="Times New Roman" w:cs="Times New Roman"/>
          <w:b w:val="0"/>
          <w:bCs/>
          <w:color w:val="auto"/>
          <w:szCs w:val="21"/>
          <w:highlight w:val="none"/>
          <w:lang w:val="en-US" w:eastAsia="zh-CN"/>
        </w:rPr>
        <w:t>3</w:t>
      </w:r>
      <w:r>
        <w:rPr>
          <w:rFonts w:hint="default" w:ascii="Times New Roman" w:hAnsi="Times New Roman" w:cs="Times New Roman"/>
          <w:bCs/>
          <w:color w:val="auto"/>
          <w:szCs w:val="21"/>
          <w:highlight w:val="none"/>
        </w:rPr>
        <w:t>年度股东大会审议通过，聘请上会会计师事务所（特殊普通合伙）为</w:t>
      </w:r>
      <w:r>
        <w:rPr>
          <w:rFonts w:hint="eastAsia" w:ascii="Times New Roman" w:hAnsi="Times New Roman" w:cs="Times New Roman"/>
          <w:bCs/>
          <w:color w:val="auto"/>
          <w:szCs w:val="21"/>
          <w:highlight w:val="none"/>
          <w:lang w:val="en-US" w:eastAsia="zh-CN"/>
        </w:rPr>
        <w:t>本行</w:t>
      </w:r>
      <w:r>
        <w:rPr>
          <w:rFonts w:hint="default" w:ascii="Times New Roman" w:hAnsi="Times New Roman" w:cs="Times New Roman"/>
          <w:bCs/>
          <w:color w:val="auto"/>
          <w:szCs w:val="21"/>
          <w:highlight w:val="none"/>
        </w:rPr>
        <w:t>按国内会计准则编制年度财务报告的审计机构。</w:t>
      </w:r>
    </w:p>
    <w:p>
      <w:pPr>
        <w:keepNext w:val="0"/>
        <w:keepLines w:val="0"/>
        <w:pageBreakBefore w:val="0"/>
        <w:kinsoku/>
        <w:overflowPunct/>
        <w:topLinePunct w:val="0"/>
        <w:bidi w:val="0"/>
        <w:snapToGrid/>
        <w:spacing w:line="480" w:lineRule="exact"/>
        <w:ind w:left="0" w:leftChars="0" w:firstLine="422" w:firstLineChars="200"/>
        <w:rPr>
          <w:rFonts w:hint="default" w:ascii="Times New Roman" w:hAnsi="Times New Roman" w:cs="Times New Roman"/>
          <w:b/>
          <w:color w:val="auto"/>
          <w:szCs w:val="21"/>
          <w:highlight w:val="none"/>
        </w:rPr>
      </w:pP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b/>
          <w:color w:val="auto"/>
          <w:szCs w:val="21"/>
          <w:highlight w:val="none"/>
        </w:rPr>
      </w:pPr>
      <w:r>
        <w:rPr>
          <w:rFonts w:hint="default" w:ascii="Times New Roman" w:hAnsi="Times New Roman" w:cs="Times New Roman"/>
          <w:b w:val="0"/>
          <w:color w:val="auto"/>
          <w:szCs w:val="21"/>
          <w:highlight w:val="none"/>
        </w:rPr>
        <w:t>11</w:t>
      </w:r>
      <w:r>
        <w:rPr>
          <w:rFonts w:hint="default" w:ascii="Times New Roman" w:hAnsi="Times New Roman" w:cs="Times New Roman"/>
          <w:b/>
          <w:color w:val="auto"/>
          <w:szCs w:val="21"/>
          <w:highlight w:val="none"/>
        </w:rPr>
        <w:t>.</w:t>
      </w:r>
      <w:r>
        <w:rPr>
          <w:rFonts w:hint="eastAsia" w:ascii="Times New Roman" w:hAnsi="Times New Roman" w:cs="Times New Roman"/>
          <w:b w:val="0"/>
          <w:bCs/>
          <w:color w:val="auto"/>
          <w:szCs w:val="21"/>
          <w:highlight w:val="none"/>
          <w:lang w:val="en-US" w:eastAsia="zh-CN"/>
        </w:rPr>
        <w:t>5</w:t>
      </w:r>
      <w:r>
        <w:rPr>
          <w:rFonts w:hint="default" w:ascii="Times New Roman" w:hAnsi="Times New Roman" w:cs="Times New Roman"/>
          <w:b w:val="0"/>
          <w:bCs/>
          <w:color w:val="auto"/>
          <w:szCs w:val="21"/>
          <w:highlight w:val="none"/>
        </w:rPr>
        <w:t xml:space="preserve"> </w:t>
      </w:r>
      <w:r>
        <w:rPr>
          <w:rFonts w:hint="default" w:ascii="Times New Roman" w:hAnsi="Times New Roman" w:cs="Times New Roman"/>
          <w:b/>
          <w:color w:val="auto"/>
          <w:szCs w:val="21"/>
          <w:highlight w:val="none"/>
          <w:lang w:val="en-US" w:eastAsia="zh-CN"/>
        </w:rPr>
        <w:t xml:space="preserve"> </w:t>
      </w:r>
      <w:r>
        <w:rPr>
          <w:rFonts w:hint="default" w:ascii="Times New Roman" w:hAnsi="Times New Roman" w:cs="Times New Roman"/>
          <w:b/>
          <w:color w:val="auto"/>
          <w:szCs w:val="21"/>
          <w:highlight w:val="none"/>
        </w:rPr>
        <w:t>其他事项</w:t>
      </w: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报告期内，除已披露外，公司无其他重大事项。</w:t>
      </w:r>
    </w:p>
    <w:p>
      <w:pPr>
        <w:keepNext w:val="0"/>
        <w:keepLines w:val="0"/>
        <w:pageBreakBefore w:val="0"/>
        <w:kinsoku/>
        <w:overflowPunct/>
        <w:topLinePunct w:val="0"/>
        <w:bidi w:val="0"/>
        <w:snapToGrid/>
        <w:spacing w:line="480" w:lineRule="exact"/>
        <w:ind w:left="0" w:leftChars="0"/>
        <w:rPr>
          <w:rFonts w:hint="default" w:ascii="Times New Roman" w:hAnsi="Times New Roman" w:cs="Times New Roman"/>
          <w:bCs/>
          <w:color w:val="auto"/>
          <w:szCs w:val="21"/>
          <w:highlight w:val="none"/>
        </w:rPr>
      </w:pPr>
    </w:p>
    <w:p>
      <w:pPr>
        <w:keepNext w:val="0"/>
        <w:keepLines w:val="0"/>
        <w:pageBreakBefore w:val="0"/>
        <w:kinsoku/>
        <w:overflowPunct/>
        <w:topLinePunct w:val="0"/>
        <w:bidi w:val="0"/>
        <w:snapToGrid/>
        <w:spacing w:line="480" w:lineRule="exact"/>
        <w:ind w:left="0" w:leftChars="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w:t>
      </w:r>
      <w:r>
        <w:rPr>
          <w:rFonts w:hint="default" w:ascii="Times New Roman" w:hAnsi="Times New Roman" w:cs="Times New Roman"/>
          <w:b w:val="0"/>
          <w:color w:val="auto"/>
          <w:szCs w:val="21"/>
          <w:highlight w:val="none"/>
        </w:rPr>
        <w:t>12</w:t>
      </w:r>
      <w:r>
        <w:rPr>
          <w:rFonts w:hint="default" w:ascii="Times New Roman" w:hAnsi="Times New Roman" w:cs="Times New Roman"/>
          <w:b/>
          <w:color w:val="auto"/>
          <w:szCs w:val="21"/>
          <w:highlight w:val="none"/>
        </w:rPr>
        <w:t xml:space="preserve"> </w:t>
      </w:r>
      <w:r>
        <w:rPr>
          <w:rFonts w:hint="default" w:ascii="Times New Roman" w:hAnsi="Times New Roman" w:cs="Times New Roman"/>
          <w:b/>
          <w:color w:val="auto"/>
          <w:szCs w:val="21"/>
          <w:highlight w:val="none"/>
          <w:lang w:val="en-US" w:eastAsia="zh-CN"/>
        </w:rPr>
        <w:t xml:space="preserve"> </w:t>
      </w:r>
      <w:r>
        <w:rPr>
          <w:rFonts w:hint="default" w:ascii="Times New Roman" w:hAnsi="Times New Roman" w:cs="Times New Roman"/>
          <w:b/>
          <w:color w:val="auto"/>
          <w:szCs w:val="21"/>
          <w:highlight w:val="none"/>
        </w:rPr>
        <w:t>财务报告情况说明</w:t>
      </w: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b/>
          <w:color w:val="auto"/>
          <w:szCs w:val="21"/>
          <w:highlight w:val="yellow"/>
        </w:rPr>
      </w:pPr>
      <w:r>
        <w:rPr>
          <w:rFonts w:hint="default" w:ascii="Times New Roman" w:hAnsi="Times New Roman" w:cs="Times New Roman"/>
          <w:b w:val="0"/>
          <w:color w:val="auto"/>
          <w:szCs w:val="21"/>
          <w:highlight w:val="none"/>
        </w:rPr>
        <w:t>12</w:t>
      </w:r>
      <w:r>
        <w:rPr>
          <w:rFonts w:hint="default" w:ascii="Times New Roman" w:hAnsi="Times New Roman" w:cs="Times New Roman"/>
          <w:b/>
          <w:color w:val="auto"/>
          <w:szCs w:val="21"/>
          <w:highlight w:val="none"/>
        </w:rPr>
        <w:t>.</w:t>
      </w:r>
      <w:r>
        <w:rPr>
          <w:rFonts w:hint="default" w:ascii="Times New Roman" w:hAnsi="Times New Roman" w:cs="Times New Roman"/>
          <w:b w:val="0"/>
          <w:color w:val="auto"/>
          <w:szCs w:val="21"/>
          <w:highlight w:val="none"/>
        </w:rPr>
        <w:t>1</w:t>
      </w:r>
      <w:r>
        <w:rPr>
          <w:rFonts w:hint="default" w:ascii="Times New Roman" w:hAnsi="Times New Roman" w:cs="Times New Roman"/>
          <w:b/>
          <w:color w:val="auto"/>
          <w:szCs w:val="21"/>
          <w:highlight w:val="none"/>
        </w:rPr>
        <w:t xml:space="preserve"> </w:t>
      </w:r>
      <w:r>
        <w:rPr>
          <w:rFonts w:hint="default" w:ascii="Times New Roman" w:hAnsi="Times New Roman" w:cs="Times New Roman"/>
          <w:b/>
          <w:color w:val="auto"/>
          <w:szCs w:val="21"/>
          <w:highlight w:val="none"/>
          <w:lang w:val="en-US" w:eastAsia="zh-CN"/>
        </w:rPr>
        <w:t xml:space="preserve"> </w:t>
      </w:r>
      <w:r>
        <w:rPr>
          <w:rFonts w:hint="default" w:ascii="Times New Roman" w:hAnsi="Times New Roman" w:cs="Times New Roman"/>
          <w:b/>
          <w:color w:val="auto"/>
          <w:szCs w:val="21"/>
          <w:highlight w:val="none"/>
        </w:rPr>
        <w:t>审计意见</w:t>
      </w: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本行</w:t>
      </w:r>
      <w:r>
        <w:rPr>
          <w:rFonts w:hint="default" w:ascii="Times New Roman" w:hAnsi="Times New Roman" w:cs="Times New Roman"/>
          <w:b w:val="0"/>
          <w:bCs/>
          <w:color w:val="auto"/>
          <w:szCs w:val="21"/>
          <w:highlight w:val="none"/>
        </w:rPr>
        <w:t>202</w:t>
      </w:r>
      <w:r>
        <w:rPr>
          <w:rFonts w:hint="eastAsia" w:ascii="Times New Roman" w:hAnsi="Times New Roman" w:cs="Times New Roman"/>
          <w:b w:val="0"/>
          <w:bCs/>
          <w:color w:val="auto"/>
          <w:szCs w:val="21"/>
          <w:highlight w:val="none"/>
          <w:lang w:val="en-US" w:eastAsia="zh-CN"/>
        </w:rPr>
        <w:t>4</w:t>
      </w:r>
      <w:r>
        <w:rPr>
          <w:rFonts w:hint="default" w:ascii="Times New Roman" w:hAnsi="Times New Roman" w:cs="Times New Roman"/>
          <w:bCs/>
          <w:color w:val="auto"/>
          <w:szCs w:val="21"/>
          <w:highlight w:val="none"/>
        </w:rPr>
        <w:t>年度财务报告已经上会会计师事务所（特殊普通合伙）审计，并出具了标准无保留意见</w:t>
      </w:r>
      <w:r>
        <w:rPr>
          <w:rFonts w:hint="default" w:ascii="Times New Roman" w:hAnsi="Times New Roman" w:cs="Times New Roman"/>
          <w:bCs/>
          <w:color w:val="auto"/>
          <w:szCs w:val="21"/>
          <w:highlight w:val="none"/>
          <w:lang w:eastAsia="zh-CN"/>
        </w:rPr>
        <w:t>的</w:t>
      </w:r>
      <w:r>
        <w:rPr>
          <w:rFonts w:hint="default" w:ascii="Times New Roman" w:hAnsi="Times New Roman" w:cs="Times New Roman"/>
          <w:bCs/>
          <w:color w:val="auto"/>
          <w:szCs w:val="21"/>
          <w:highlight w:val="none"/>
        </w:rPr>
        <w:t>审计报告（上会师报字〔</w:t>
      </w:r>
      <w:r>
        <w:rPr>
          <w:rFonts w:hint="default" w:ascii="Times New Roman" w:hAnsi="Times New Roman" w:cs="Times New Roman"/>
          <w:b w:val="0"/>
          <w:bCs/>
          <w:color w:val="auto"/>
          <w:szCs w:val="21"/>
          <w:highlight w:val="none"/>
        </w:rPr>
        <w:t>202</w:t>
      </w:r>
      <w:r>
        <w:rPr>
          <w:rFonts w:hint="eastAsia" w:ascii="Times New Roman" w:hAnsi="Times New Roman" w:cs="Times New Roman"/>
          <w:b w:val="0"/>
          <w:bCs/>
          <w:color w:val="auto"/>
          <w:szCs w:val="21"/>
          <w:highlight w:val="none"/>
          <w:lang w:val="en-US" w:eastAsia="zh-CN"/>
        </w:rPr>
        <w:t>5</w:t>
      </w:r>
      <w:r>
        <w:rPr>
          <w:rFonts w:hint="default" w:ascii="Times New Roman" w:hAnsi="Times New Roman" w:cs="Times New Roman"/>
          <w:bCs/>
          <w:color w:val="auto"/>
          <w:szCs w:val="21"/>
          <w:highlight w:val="none"/>
        </w:rPr>
        <w:t>〕第</w:t>
      </w:r>
      <w:r>
        <w:rPr>
          <w:rFonts w:hint="eastAsia" w:ascii="Times New Roman" w:hAnsi="Times New Roman" w:cs="Times New Roman"/>
          <w:b w:val="0"/>
          <w:bCs/>
          <w:color w:val="auto"/>
          <w:szCs w:val="21"/>
          <w:highlight w:val="none"/>
          <w:lang w:val="en-US" w:eastAsia="zh-CN"/>
        </w:rPr>
        <w:t>5730</w:t>
      </w:r>
      <w:r>
        <w:rPr>
          <w:rFonts w:hint="default" w:ascii="Times New Roman" w:hAnsi="Times New Roman" w:cs="Times New Roman"/>
          <w:bCs/>
          <w:color w:val="auto"/>
          <w:szCs w:val="21"/>
          <w:highlight w:val="none"/>
        </w:rPr>
        <w:t>号）。</w:t>
      </w: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cs="Times New Roman"/>
          <w:bCs/>
          <w:color w:val="auto"/>
          <w:szCs w:val="21"/>
          <w:highlight w:val="none"/>
          <w:lang w:val="en-US" w:eastAsia="zh-CN"/>
        </w:rPr>
      </w:pPr>
    </w:p>
    <w:p>
      <w:pPr>
        <w:keepNext w:val="0"/>
        <w:keepLines w:val="0"/>
        <w:pageBreakBefore w:val="0"/>
        <w:kinsoku/>
        <w:overflowPunct/>
        <w:topLinePunct w:val="0"/>
        <w:bidi w:val="0"/>
        <w:snapToGrid/>
        <w:spacing w:line="480" w:lineRule="exact"/>
        <w:ind w:left="0" w:leftChars="0" w:firstLine="420" w:firstLineChars="200"/>
        <w:rPr>
          <w:rFonts w:hint="default" w:ascii="Times New Roman" w:hAnsi="Times New Roman" w:eastAsia="宋体" w:cs="Times New Roman"/>
          <w:b/>
          <w:color w:val="auto"/>
          <w:szCs w:val="21"/>
          <w:highlight w:val="none"/>
          <w:lang w:val="en-US" w:eastAsia="zh-CN"/>
        </w:rPr>
      </w:pPr>
      <w:r>
        <w:rPr>
          <w:rFonts w:hint="default" w:ascii="Times New Roman" w:hAnsi="Times New Roman" w:cs="Times New Roman"/>
          <w:b w:val="0"/>
          <w:color w:val="auto"/>
          <w:szCs w:val="21"/>
          <w:highlight w:val="none"/>
        </w:rPr>
        <w:t>12</w:t>
      </w:r>
      <w:r>
        <w:rPr>
          <w:rFonts w:hint="default" w:ascii="Times New Roman" w:hAnsi="Times New Roman" w:cs="Times New Roman"/>
          <w:b/>
          <w:color w:val="auto"/>
          <w:szCs w:val="21"/>
          <w:highlight w:val="none"/>
        </w:rPr>
        <w:t>.</w:t>
      </w:r>
      <w:r>
        <w:rPr>
          <w:rFonts w:hint="eastAsia" w:ascii="Times New Roman" w:hAnsi="Times New Roman" w:cs="Times New Roman"/>
          <w:b w:val="0"/>
          <w:color w:val="auto"/>
          <w:szCs w:val="21"/>
          <w:highlight w:val="none"/>
          <w:lang w:val="en-US" w:eastAsia="zh-CN"/>
        </w:rPr>
        <w:t>1</w:t>
      </w:r>
      <w:r>
        <w:rPr>
          <w:rFonts w:hint="default" w:ascii="Times New Roman" w:hAnsi="Times New Roman" w:cs="Times New Roman"/>
          <w:b/>
          <w:color w:val="auto"/>
          <w:szCs w:val="21"/>
          <w:highlight w:val="none"/>
        </w:rPr>
        <w:t xml:space="preserve"> </w:t>
      </w:r>
      <w:r>
        <w:rPr>
          <w:rFonts w:hint="default" w:ascii="Times New Roman" w:hAnsi="Times New Roman" w:cs="Times New Roman"/>
          <w:b/>
          <w:color w:val="auto"/>
          <w:szCs w:val="21"/>
          <w:highlight w:val="none"/>
          <w:lang w:val="en-US" w:eastAsia="zh-CN"/>
        </w:rPr>
        <w:t xml:space="preserve"> 财务报表（</w:t>
      </w:r>
      <w:r>
        <w:rPr>
          <w:rFonts w:hint="eastAsia" w:ascii="Times New Roman" w:hAnsi="Times New Roman" w:cs="Times New Roman"/>
          <w:b/>
          <w:color w:val="auto"/>
          <w:szCs w:val="21"/>
          <w:highlight w:val="none"/>
          <w:lang w:val="en-US" w:eastAsia="zh-CN"/>
        </w:rPr>
        <w:t>可见我行备查文件</w:t>
      </w:r>
      <w:r>
        <w:rPr>
          <w:rFonts w:hint="default" w:ascii="Times New Roman" w:hAnsi="Times New Roman" w:cs="Times New Roman"/>
          <w:b/>
          <w:color w:val="auto"/>
          <w:szCs w:val="21"/>
          <w:highlight w:val="none"/>
          <w:lang w:val="en-US" w:eastAsia="zh-CN"/>
        </w:rPr>
        <w:t>审计报告）</w:t>
      </w:r>
    </w:p>
    <w:p>
      <w:pPr>
        <w:keepNext w:val="0"/>
        <w:keepLines w:val="0"/>
        <w:pageBreakBefore w:val="0"/>
        <w:kinsoku/>
        <w:overflowPunct/>
        <w:topLinePunct w:val="0"/>
        <w:bidi w:val="0"/>
        <w:snapToGrid/>
        <w:spacing w:line="480" w:lineRule="exact"/>
        <w:ind w:left="0" w:leftChars="0"/>
        <w:rPr>
          <w:rFonts w:ascii="Times New Roman" w:hAnsi="Times New Roman" w:cs="Times New Roman"/>
          <w:szCs w:val="21"/>
          <w:highlight w:val="none"/>
        </w:rPr>
      </w:pPr>
    </w:p>
    <w:p/>
    <w:sectPr>
      <w:footerReference r:id="rId3" w:type="default"/>
      <w:pgSz w:w="11906" w:h="16838"/>
      <w:pgMar w:top="1247" w:right="1463" w:bottom="1247" w:left="1463"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TimesNewRomanPS-BoldMT">
    <w:altName w:val="宋体"/>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7" o:spid="_x0000_s4097" o:spt="202" type="#_x0000_t202" style="position:absolute;left:0pt;margin-top:0pt;height:23.8pt;width:5.35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26695"/>
    <w:rsid w:val="000531BA"/>
    <w:rsid w:val="000757F1"/>
    <w:rsid w:val="00092A7F"/>
    <w:rsid w:val="000A6B3E"/>
    <w:rsid w:val="000B14F7"/>
    <w:rsid w:val="000D2DC8"/>
    <w:rsid w:val="000D7151"/>
    <w:rsid w:val="000E676E"/>
    <w:rsid w:val="000E6E17"/>
    <w:rsid w:val="001129BB"/>
    <w:rsid w:val="00123824"/>
    <w:rsid w:val="00150767"/>
    <w:rsid w:val="00154D89"/>
    <w:rsid w:val="00162A93"/>
    <w:rsid w:val="00164D8E"/>
    <w:rsid w:val="00194AB6"/>
    <w:rsid w:val="00195CF9"/>
    <w:rsid w:val="001A2FA6"/>
    <w:rsid w:val="001B6D34"/>
    <w:rsid w:val="001C0559"/>
    <w:rsid w:val="001C4A39"/>
    <w:rsid w:val="002070D8"/>
    <w:rsid w:val="00211B32"/>
    <w:rsid w:val="00231741"/>
    <w:rsid w:val="0023579D"/>
    <w:rsid w:val="00271A4F"/>
    <w:rsid w:val="00285FF3"/>
    <w:rsid w:val="002A6753"/>
    <w:rsid w:val="00300F0F"/>
    <w:rsid w:val="00311986"/>
    <w:rsid w:val="00316C5F"/>
    <w:rsid w:val="00325A34"/>
    <w:rsid w:val="00350D4F"/>
    <w:rsid w:val="0037586D"/>
    <w:rsid w:val="003F2268"/>
    <w:rsid w:val="00417346"/>
    <w:rsid w:val="00426474"/>
    <w:rsid w:val="00460E2A"/>
    <w:rsid w:val="00495500"/>
    <w:rsid w:val="004E1144"/>
    <w:rsid w:val="004F304B"/>
    <w:rsid w:val="004F5359"/>
    <w:rsid w:val="004F58CD"/>
    <w:rsid w:val="004F6FFA"/>
    <w:rsid w:val="00501730"/>
    <w:rsid w:val="005111EA"/>
    <w:rsid w:val="0051507A"/>
    <w:rsid w:val="00537630"/>
    <w:rsid w:val="00585A87"/>
    <w:rsid w:val="005A2ABB"/>
    <w:rsid w:val="005A5D0A"/>
    <w:rsid w:val="005C130E"/>
    <w:rsid w:val="005D5502"/>
    <w:rsid w:val="005F5D8C"/>
    <w:rsid w:val="00625B2D"/>
    <w:rsid w:val="00661058"/>
    <w:rsid w:val="006A56AC"/>
    <w:rsid w:val="006C18B2"/>
    <w:rsid w:val="006F7EA8"/>
    <w:rsid w:val="00766CE9"/>
    <w:rsid w:val="00785955"/>
    <w:rsid w:val="007A2447"/>
    <w:rsid w:val="007B5C90"/>
    <w:rsid w:val="007D7A98"/>
    <w:rsid w:val="008051C3"/>
    <w:rsid w:val="008306BA"/>
    <w:rsid w:val="008445EF"/>
    <w:rsid w:val="0085581B"/>
    <w:rsid w:val="00860077"/>
    <w:rsid w:val="00865FAC"/>
    <w:rsid w:val="008B60C1"/>
    <w:rsid w:val="008C0290"/>
    <w:rsid w:val="008F4980"/>
    <w:rsid w:val="00903140"/>
    <w:rsid w:val="00905FAA"/>
    <w:rsid w:val="0097666E"/>
    <w:rsid w:val="00980DB7"/>
    <w:rsid w:val="00996A14"/>
    <w:rsid w:val="009F397C"/>
    <w:rsid w:val="00A20C91"/>
    <w:rsid w:val="00A41C94"/>
    <w:rsid w:val="00A51267"/>
    <w:rsid w:val="00A57083"/>
    <w:rsid w:val="00A861DA"/>
    <w:rsid w:val="00A90669"/>
    <w:rsid w:val="00AC0402"/>
    <w:rsid w:val="00AF0C8C"/>
    <w:rsid w:val="00AF6B72"/>
    <w:rsid w:val="00B31957"/>
    <w:rsid w:val="00B351CD"/>
    <w:rsid w:val="00B76617"/>
    <w:rsid w:val="00B774CF"/>
    <w:rsid w:val="00B85EED"/>
    <w:rsid w:val="00B9044F"/>
    <w:rsid w:val="00BA312F"/>
    <w:rsid w:val="00BE555D"/>
    <w:rsid w:val="00BE721B"/>
    <w:rsid w:val="00C06BDF"/>
    <w:rsid w:val="00C30291"/>
    <w:rsid w:val="00C5061C"/>
    <w:rsid w:val="00C90EC5"/>
    <w:rsid w:val="00CC755F"/>
    <w:rsid w:val="00CD2674"/>
    <w:rsid w:val="00D006D0"/>
    <w:rsid w:val="00D43504"/>
    <w:rsid w:val="00D7103E"/>
    <w:rsid w:val="00D73813"/>
    <w:rsid w:val="00DA172D"/>
    <w:rsid w:val="00DB031A"/>
    <w:rsid w:val="00DB7E71"/>
    <w:rsid w:val="00E14D39"/>
    <w:rsid w:val="00E2122F"/>
    <w:rsid w:val="00E33A7E"/>
    <w:rsid w:val="00E36054"/>
    <w:rsid w:val="00E424AE"/>
    <w:rsid w:val="00E52513"/>
    <w:rsid w:val="00E56E8A"/>
    <w:rsid w:val="00E61724"/>
    <w:rsid w:val="00E85E07"/>
    <w:rsid w:val="00EA713F"/>
    <w:rsid w:val="00EB265A"/>
    <w:rsid w:val="00EC1FBA"/>
    <w:rsid w:val="00ED3BE9"/>
    <w:rsid w:val="00F36C09"/>
    <w:rsid w:val="00F41DDF"/>
    <w:rsid w:val="00F51E22"/>
    <w:rsid w:val="00F67CD9"/>
    <w:rsid w:val="00F82B03"/>
    <w:rsid w:val="00FD0A2B"/>
    <w:rsid w:val="00FE756E"/>
    <w:rsid w:val="00FF1C1A"/>
    <w:rsid w:val="011149CC"/>
    <w:rsid w:val="011A519F"/>
    <w:rsid w:val="016347D7"/>
    <w:rsid w:val="01675164"/>
    <w:rsid w:val="01CC50FF"/>
    <w:rsid w:val="01D369AA"/>
    <w:rsid w:val="01F65F44"/>
    <w:rsid w:val="020A0671"/>
    <w:rsid w:val="021567F9"/>
    <w:rsid w:val="02510BDC"/>
    <w:rsid w:val="025D214D"/>
    <w:rsid w:val="02B81885"/>
    <w:rsid w:val="03020A00"/>
    <w:rsid w:val="030C130F"/>
    <w:rsid w:val="038E27E2"/>
    <w:rsid w:val="03DB4E5F"/>
    <w:rsid w:val="03FA1AA3"/>
    <w:rsid w:val="040812EF"/>
    <w:rsid w:val="04156CE1"/>
    <w:rsid w:val="04E05E57"/>
    <w:rsid w:val="04EE72A6"/>
    <w:rsid w:val="04FF4FC2"/>
    <w:rsid w:val="05914531"/>
    <w:rsid w:val="05F81957"/>
    <w:rsid w:val="060B4BBE"/>
    <w:rsid w:val="06840748"/>
    <w:rsid w:val="06DB76BE"/>
    <w:rsid w:val="070637E4"/>
    <w:rsid w:val="07231444"/>
    <w:rsid w:val="07325400"/>
    <w:rsid w:val="074139C8"/>
    <w:rsid w:val="077B1AD3"/>
    <w:rsid w:val="07855C66"/>
    <w:rsid w:val="07AA3CF1"/>
    <w:rsid w:val="07BB678E"/>
    <w:rsid w:val="07C86514"/>
    <w:rsid w:val="07DF75F9"/>
    <w:rsid w:val="0802440D"/>
    <w:rsid w:val="08035FA8"/>
    <w:rsid w:val="080A08A0"/>
    <w:rsid w:val="087568CA"/>
    <w:rsid w:val="088E1C75"/>
    <w:rsid w:val="09500754"/>
    <w:rsid w:val="09914A41"/>
    <w:rsid w:val="09A56073"/>
    <w:rsid w:val="09BD4076"/>
    <w:rsid w:val="09D45558"/>
    <w:rsid w:val="09E57BBE"/>
    <w:rsid w:val="0A08277C"/>
    <w:rsid w:val="0A546574"/>
    <w:rsid w:val="0A7E33C5"/>
    <w:rsid w:val="0A9D05AB"/>
    <w:rsid w:val="0AD8151C"/>
    <w:rsid w:val="0AE81940"/>
    <w:rsid w:val="0AF8308E"/>
    <w:rsid w:val="0B105210"/>
    <w:rsid w:val="0B152970"/>
    <w:rsid w:val="0B2D5AE2"/>
    <w:rsid w:val="0B3166EB"/>
    <w:rsid w:val="0B4274C8"/>
    <w:rsid w:val="0B7B7DE4"/>
    <w:rsid w:val="0BA9762F"/>
    <w:rsid w:val="0BAD6035"/>
    <w:rsid w:val="0BF254A5"/>
    <w:rsid w:val="0BF367A9"/>
    <w:rsid w:val="0C2561FD"/>
    <w:rsid w:val="0C2C3019"/>
    <w:rsid w:val="0C4861B2"/>
    <w:rsid w:val="0C4E7DBD"/>
    <w:rsid w:val="0C9275AC"/>
    <w:rsid w:val="0C965507"/>
    <w:rsid w:val="0CB50C54"/>
    <w:rsid w:val="0D1276EE"/>
    <w:rsid w:val="0DD524EC"/>
    <w:rsid w:val="0ECA7AB4"/>
    <w:rsid w:val="0EEF3FC1"/>
    <w:rsid w:val="0F3415A8"/>
    <w:rsid w:val="0F426CDE"/>
    <w:rsid w:val="0F7F0EF9"/>
    <w:rsid w:val="0FC03C1B"/>
    <w:rsid w:val="0FC33F6C"/>
    <w:rsid w:val="10861AAB"/>
    <w:rsid w:val="10993B98"/>
    <w:rsid w:val="109A294A"/>
    <w:rsid w:val="10E16C09"/>
    <w:rsid w:val="10E55348"/>
    <w:rsid w:val="10ED4953"/>
    <w:rsid w:val="110E070B"/>
    <w:rsid w:val="115669BB"/>
    <w:rsid w:val="117E4242"/>
    <w:rsid w:val="11C87B39"/>
    <w:rsid w:val="11EB7BAC"/>
    <w:rsid w:val="11FE0013"/>
    <w:rsid w:val="126E1BA7"/>
    <w:rsid w:val="12EC7C9C"/>
    <w:rsid w:val="1331710B"/>
    <w:rsid w:val="134D31B8"/>
    <w:rsid w:val="138B521B"/>
    <w:rsid w:val="13EE243F"/>
    <w:rsid w:val="13F76393"/>
    <w:rsid w:val="141315E6"/>
    <w:rsid w:val="14787422"/>
    <w:rsid w:val="14CA3205"/>
    <w:rsid w:val="14CD4A95"/>
    <w:rsid w:val="14E12ED9"/>
    <w:rsid w:val="151B6AAA"/>
    <w:rsid w:val="15221745"/>
    <w:rsid w:val="154146F6"/>
    <w:rsid w:val="156051A2"/>
    <w:rsid w:val="156719BC"/>
    <w:rsid w:val="156C0FB4"/>
    <w:rsid w:val="1573093F"/>
    <w:rsid w:val="15962008"/>
    <w:rsid w:val="15A424AF"/>
    <w:rsid w:val="15A90E19"/>
    <w:rsid w:val="15EE4223"/>
    <w:rsid w:val="165906BC"/>
    <w:rsid w:val="16A754B9"/>
    <w:rsid w:val="1729478D"/>
    <w:rsid w:val="175D2F13"/>
    <w:rsid w:val="177F2C38"/>
    <w:rsid w:val="17B767D5"/>
    <w:rsid w:val="18397AF4"/>
    <w:rsid w:val="189C60EF"/>
    <w:rsid w:val="18AE3069"/>
    <w:rsid w:val="18AF0014"/>
    <w:rsid w:val="18B14472"/>
    <w:rsid w:val="18E13ADF"/>
    <w:rsid w:val="18E475AC"/>
    <w:rsid w:val="197205B1"/>
    <w:rsid w:val="1A1041D0"/>
    <w:rsid w:val="1A111C52"/>
    <w:rsid w:val="1A604ADF"/>
    <w:rsid w:val="1A7C5236"/>
    <w:rsid w:val="1ACB42AA"/>
    <w:rsid w:val="1B1C1C31"/>
    <w:rsid w:val="1B61067A"/>
    <w:rsid w:val="1B6D499A"/>
    <w:rsid w:val="1B722B13"/>
    <w:rsid w:val="1B897777"/>
    <w:rsid w:val="1BAC19F3"/>
    <w:rsid w:val="1C001C86"/>
    <w:rsid w:val="1C625C9F"/>
    <w:rsid w:val="1C8C6728"/>
    <w:rsid w:val="1DAE3742"/>
    <w:rsid w:val="1DCB216A"/>
    <w:rsid w:val="1E2D4011"/>
    <w:rsid w:val="1E877BA2"/>
    <w:rsid w:val="1EF117D0"/>
    <w:rsid w:val="1F1A4625"/>
    <w:rsid w:val="1F4E2E24"/>
    <w:rsid w:val="1FDD5F55"/>
    <w:rsid w:val="20174E36"/>
    <w:rsid w:val="205A68BD"/>
    <w:rsid w:val="20776154"/>
    <w:rsid w:val="209B03DB"/>
    <w:rsid w:val="20C22E64"/>
    <w:rsid w:val="20EE5E5A"/>
    <w:rsid w:val="20F17FB1"/>
    <w:rsid w:val="211D0AE0"/>
    <w:rsid w:val="219153C9"/>
    <w:rsid w:val="2198283E"/>
    <w:rsid w:val="22226190"/>
    <w:rsid w:val="22267C26"/>
    <w:rsid w:val="22376F9E"/>
    <w:rsid w:val="224B0772"/>
    <w:rsid w:val="233741C6"/>
    <w:rsid w:val="236E0643"/>
    <w:rsid w:val="239C75C0"/>
    <w:rsid w:val="239D6771"/>
    <w:rsid w:val="240A40D0"/>
    <w:rsid w:val="24D813BB"/>
    <w:rsid w:val="25667418"/>
    <w:rsid w:val="256C258B"/>
    <w:rsid w:val="25A228CE"/>
    <w:rsid w:val="25CE54D7"/>
    <w:rsid w:val="261C0F13"/>
    <w:rsid w:val="265D3DE8"/>
    <w:rsid w:val="26B86256"/>
    <w:rsid w:val="27264C48"/>
    <w:rsid w:val="27382A9F"/>
    <w:rsid w:val="27715FC1"/>
    <w:rsid w:val="277811CF"/>
    <w:rsid w:val="27C24AC7"/>
    <w:rsid w:val="28114701"/>
    <w:rsid w:val="285F1E6C"/>
    <w:rsid w:val="2877094F"/>
    <w:rsid w:val="28CC282B"/>
    <w:rsid w:val="28FE6A4D"/>
    <w:rsid w:val="29746395"/>
    <w:rsid w:val="299C4226"/>
    <w:rsid w:val="29B55BD2"/>
    <w:rsid w:val="2A172D9D"/>
    <w:rsid w:val="2A305B3C"/>
    <w:rsid w:val="2AA42601"/>
    <w:rsid w:val="2AB15271"/>
    <w:rsid w:val="2B0B47B2"/>
    <w:rsid w:val="2B28065B"/>
    <w:rsid w:val="2B6F2FCE"/>
    <w:rsid w:val="2B7D3CA6"/>
    <w:rsid w:val="2B924FC3"/>
    <w:rsid w:val="2B9605DE"/>
    <w:rsid w:val="2C7E7220"/>
    <w:rsid w:val="2C925B71"/>
    <w:rsid w:val="2CA3594A"/>
    <w:rsid w:val="2D5B72F6"/>
    <w:rsid w:val="2E1F613B"/>
    <w:rsid w:val="2E560E80"/>
    <w:rsid w:val="2E6029F4"/>
    <w:rsid w:val="2E67652F"/>
    <w:rsid w:val="2EA0683C"/>
    <w:rsid w:val="2ED21F68"/>
    <w:rsid w:val="2F2302A6"/>
    <w:rsid w:val="2F9635F4"/>
    <w:rsid w:val="2FB86318"/>
    <w:rsid w:val="30E233C0"/>
    <w:rsid w:val="30E939D4"/>
    <w:rsid w:val="3102569D"/>
    <w:rsid w:val="31041376"/>
    <w:rsid w:val="3146689A"/>
    <w:rsid w:val="31523D22"/>
    <w:rsid w:val="31561180"/>
    <w:rsid w:val="31600318"/>
    <w:rsid w:val="31634C13"/>
    <w:rsid w:val="316B008F"/>
    <w:rsid w:val="31BB1479"/>
    <w:rsid w:val="31CC2659"/>
    <w:rsid w:val="31D00CE1"/>
    <w:rsid w:val="32056604"/>
    <w:rsid w:val="32310B6E"/>
    <w:rsid w:val="325219FD"/>
    <w:rsid w:val="330D080A"/>
    <w:rsid w:val="33180DE1"/>
    <w:rsid w:val="3332198B"/>
    <w:rsid w:val="33D609F5"/>
    <w:rsid w:val="33D754A1"/>
    <w:rsid w:val="34564FB5"/>
    <w:rsid w:val="349A7C58"/>
    <w:rsid w:val="351608A7"/>
    <w:rsid w:val="353A0BFC"/>
    <w:rsid w:val="35577429"/>
    <w:rsid w:val="357778BD"/>
    <w:rsid w:val="35B26A3F"/>
    <w:rsid w:val="35C51944"/>
    <w:rsid w:val="35EB2773"/>
    <w:rsid w:val="36465971"/>
    <w:rsid w:val="368C5E8A"/>
    <w:rsid w:val="36AD3947"/>
    <w:rsid w:val="36B649C9"/>
    <w:rsid w:val="36BE4C2A"/>
    <w:rsid w:val="36D3294D"/>
    <w:rsid w:val="36DA3A0A"/>
    <w:rsid w:val="378D3A32"/>
    <w:rsid w:val="37B67EF6"/>
    <w:rsid w:val="37CD1B9A"/>
    <w:rsid w:val="387B5CE0"/>
    <w:rsid w:val="38853A46"/>
    <w:rsid w:val="39050B05"/>
    <w:rsid w:val="391C2CC0"/>
    <w:rsid w:val="393947EE"/>
    <w:rsid w:val="39664569"/>
    <w:rsid w:val="39785F2A"/>
    <w:rsid w:val="39AD2D1B"/>
    <w:rsid w:val="39B5543D"/>
    <w:rsid w:val="39C42CAF"/>
    <w:rsid w:val="3A2406F3"/>
    <w:rsid w:val="3A677215"/>
    <w:rsid w:val="3A68739B"/>
    <w:rsid w:val="3ACA65C9"/>
    <w:rsid w:val="3AFB7CD2"/>
    <w:rsid w:val="3B98689E"/>
    <w:rsid w:val="3BB4167F"/>
    <w:rsid w:val="3C53716D"/>
    <w:rsid w:val="3C88295C"/>
    <w:rsid w:val="3CD90824"/>
    <w:rsid w:val="3D06102C"/>
    <w:rsid w:val="3D504924"/>
    <w:rsid w:val="3D573758"/>
    <w:rsid w:val="3D93165C"/>
    <w:rsid w:val="3DB90AD0"/>
    <w:rsid w:val="3E10568C"/>
    <w:rsid w:val="3E8C358E"/>
    <w:rsid w:val="3EE73740"/>
    <w:rsid w:val="3F3D636E"/>
    <w:rsid w:val="3F8A45CE"/>
    <w:rsid w:val="3F923BD9"/>
    <w:rsid w:val="40383EFF"/>
    <w:rsid w:val="40AB2127"/>
    <w:rsid w:val="40BF2534"/>
    <w:rsid w:val="41195CDA"/>
    <w:rsid w:val="41301AD9"/>
    <w:rsid w:val="41354039"/>
    <w:rsid w:val="413C687A"/>
    <w:rsid w:val="414932AA"/>
    <w:rsid w:val="415F24AD"/>
    <w:rsid w:val="416E4682"/>
    <w:rsid w:val="41795FF8"/>
    <w:rsid w:val="41F17D65"/>
    <w:rsid w:val="42092942"/>
    <w:rsid w:val="42160C8C"/>
    <w:rsid w:val="42522849"/>
    <w:rsid w:val="42617BFA"/>
    <w:rsid w:val="426862F9"/>
    <w:rsid w:val="42AC08FE"/>
    <w:rsid w:val="42D2752E"/>
    <w:rsid w:val="42E37A21"/>
    <w:rsid w:val="4309114B"/>
    <w:rsid w:val="43A72FD0"/>
    <w:rsid w:val="43BC356B"/>
    <w:rsid w:val="44071742"/>
    <w:rsid w:val="44B04AE3"/>
    <w:rsid w:val="44CD05ED"/>
    <w:rsid w:val="44D82513"/>
    <w:rsid w:val="44DA73C0"/>
    <w:rsid w:val="456B3771"/>
    <w:rsid w:val="45B32E6A"/>
    <w:rsid w:val="45E955C1"/>
    <w:rsid w:val="46192D43"/>
    <w:rsid w:val="4636688E"/>
    <w:rsid w:val="464918AA"/>
    <w:rsid w:val="46D7026C"/>
    <w:rsid w:val="46F41277"/>
    <w:rsid w:val="470C487F"/>
    <w:rsid w:val="47B908D6"/>
    <w:rsid w:val="47E67906"/>
    <w:rsid w:val="47EF2794"/>
    <w:rsid w:val="48381E02"/>
    <w:rsid w:val="483D47E8"/>
    <w:rsid w:val="484D7368"/>
    <w:rsid w:val="48842C88"/>
    <w:rsid w:val="488A2144"/>
    <w:rsid w:val="48FF0082"/>
    <w:rsid w:val="495B5EBF"/>
    <w:rsid w:val="495C28AC"/>
    <w:rsid w:val="49A119E4"/>
    <w:rsid w:val="49AA56F1"/>
    <w:rsid w:val="49B40DFB"/>
    <w:rsid w:val="49BD0406"/>
    <w:rsid w:val="4A016EC4"/>
    <w:rsid w:val="4A17082D"/>
    <w:rsid w:val="4A1E5D5C"/>
    <w:rsid w:val="4A34714B"/>
    <w:rsid w:val="4A483AF6"/>
    <w:rsid w:val="4AA264E3"/>
    <w:rsid w:val="4AED6579"/>
    <w:rsid w:val="4B482321"/>
    <w:rsid w:val="4B4C7C18"/>
    <w:rsid w:val="4BD209B8"/>
    <w:rsid w:val="4BEF2334"/>
    <w:rsid w:val="4C7D4064"/>
    <w:rsid w:val="4C8148D6"/>
    <w:rsid w:val="4CE1127A"/>
    <w:rsid w:val="4D67046D"/>
    <w:rsid w:val="4D752E24"/>
    <w:rsid w:val="4DA100EC"/>
    <w:rsid w:val="4DCF7936"/>
    <w:rsid w:val="4DD93E91"/>
    <w:rsid w:val="4E261B42"/>
    <w:rsid w:val="4E386069"/>
    <w:rsid w:val="4E705EC0"/>
    <w:rsid w:val="4EB46CAF"/>
    <w:rsid w:val="4F1137C6"/>
    <w:rsid w:val="4F610DB0"/>
    <w:rsid w:val="4FE95A27"/>
    <w:rsid w:val="4FF91E8D"/>
    <w:rsid w:val="503974BC"/>
    <w:rsid w:val="503E42BE"/>
    <w:rsid w:val="50756079"/>
    <w:rsid w:val="50EC636F"/>
    <w:rsid w:val="515156F3"/>
    <w:rsid w:val="515B7E88"/>
    <w:rsid w:val="515D49AB"/>
    <w:rsid w:val="51606471"/>
    <w:rsid w:val="51AA6958"/>
    <w:rsid w:val="51DA5D33"/>
    <w:rsid w:val="521C17FA"/>
    <w:rsid w:val="52C00A54"/>
    <w:rsid w:val="53237473"/>
    <w:rsid w:val="53321C1D"/>
    <w:rsid w:val="53912261"/>
    <w:rsid w:val="540F4BEF"/>
    <w:rsid w:val="5489003F"/>
    <w:rsid w:val="54C96F28"/>
    <w:rsid w:val="54DF6BF6"/>
    <w:rsid w:val="54FE6166"/>
    <w:rsid w:val="550E3B1C"/>
    <w:rsid w:val="55152809"/>
    <w:rsid w:val="55623762"/>
    <w:rsid w:val="559811B9"/>
    <w:rsid w:val="55C67A47"/>
    <w:rsid w:val="55E857C2"/>
    <w:rsid w:val="5641113E"/>
    <w:rsid w:val="564A5AA2"/>
    <w:rsid w:val="56743063"/>
    <w:rsid w:val="569811A5"/>
    <w:rsid w:val="56B6734F"/>
    <w:rsid w:val="57151756"/>
    <w:rsid w:val="572446F1"/>
    <w:rsid w:val="57513C2B"/>
    <w:rsid w:val="57B66EF2"/>
    <w:rsid w:val="57B679F5"/>
    <w:rsid w:val="57CD685A"/>
    <w:rsid w:val="57E96447"/>
    <w:rsid w:val="57F91F65"/>
    <w:rsid w:val="580D24C6"/>
    <w:rsid w:val="58A57E7F"/>
    <w:rsid w:val="58AF2298"/>
    <w:rsid w:val="59A3451F"/>
    <w:rsid w:val="59DA742A"/>
    <w:rsid w:val="59DB7EFC"/>
    <w:rsid w:val="5A077C2C"/>
    <w:rsid w:val="5AD13E75"/>
    <w:rsid w:val="5AD9459C"/>
    <w:rsid w:val="5AEF0CBE"/>
    <w:rsid w:val="5B6C3B0B"/>
    <w:rsid w:val="5B9B2506"/>
    <w:rsid w:val="5BFA5927"/>
    <w:rsid w:val="5C41066B"/>
    <w:rsid w:val="5C66603E"/>
    <w:rsid w:val="5C772CA2"/>
    <w:rsid w:val="5CCA63F5"/>
    <w:rsid w:val="5D15028F"/>
    <w:rsid w:val="5D5C6839"/>
    <w:rsid w:val="5E603AB4"/>
    <w:rsid w:val="5E9D4C47"/>
    <w:rsid w:val="5EFF6301"/>
    <w:rsid w:val="5F546974"/>
    <w:rsid w:val="5F731427"/>
    <w:rsid w:val="5F7368D9"/>
    <w:rsid w:val="5F75492A"/>
    <w:rsid w:val="5FED27D0"/>
    <w:rsid w:val="601427AF"/>
    <w:rsid w:val="60407876"/>
    <w:rsid w:val="60A00B94"/>
    <w:rsid w:val="60A054C2"/>
    <w:rsid w:val="60D92558"/>
    <w:rsid w:val="60EC4A1C"/>
    <w:rsid w:val="6123482C"/>
    <w:rsid w:val="6131211B"/>
    <w:rsid w:val="613F314F"/>
    <w:rsid w:val="615F7EFC"/>
    <w:rsid w:val="616379EA"/>
    <w:rsid w:val="619239A0"/>
    <w:rsid w:val="61BB6F41"/>
    <w:rsid w:val="61C52EF5"/>
    <w:rsid w:val="624C6651"/>
    <w:rsid w:val="62D96174"/>
    <w:rsid w:val="630826A7"/>
    <w:rsid w:val="632D22C5"/>
    <w:rsid w:val="636C474E"/>
    <w:rsid w:val="63844CB7"/>
    <w:rsid w:val="63B05F18"/>
    <w:rsid w:val="63BD2329"/>
    <w:rsid w:val="63C45248"/>
    <w:rsid w:val="63D27133"/>
    <w:rsid w:val="63F41500"/>
    <w:rsid w:val="63F8295E"/>
    <w:rsid w:val="641B72C0"/>
    <w:rsid w:val="645509A0"/>
    <w:rsid w:val="64746F5B"/>
    <w:rsid w:val="64A80971"/>
    <w:rsid w:val="64B04BAE"/>
    <w:rsid w:val="64D53AFD"/>
    <w:rsid w:val="64DD1C76"/>
    <w:rsid w:val="64FF4941"/>
    <w:rsid w:val="65012992"/>
    <w:rsid w:val="658C1FA6"/>
    <w:rsid w:val="66130F86"/>
    <w:rsid w:val="66641671"/>
    <w:rsid w:val="66670A10"/>
    <w:rsid w:val="66780CD5"/>
    <w:rsid w:val="66CB66E6"/>
    <w:rsid w:val="66CC73D0"/>
    <w:rsid w:val="66EC0C69"/>
    <w:rsid w:val="67270468"/>
    <w:rsid w:val="67585D9A"/>
    <w:rsid w:val="67850D53"/>
    <w:rsid w:val="67A63A73"/>
    <w:rsid w:val="67B763EA"/>
    <w:rsid w:val="67F749E1"/>
    <w:rsid w:val="68623CCE"/>
    <w:rsid w:val="68953223"/>
    <w:rsid w:val="68B46056"/>
    <w:rsid w:val="68C11AE9"/>
    <w:rsid w:val="68F71FC3"/>
    <w:rsid w:val="69194F17"/>
    <w:rsid w:val="69286015"/>
    <w:rsid w:val="692F59A0"/>
    <w:rsid w:val="69367529"/>
    <w:rsid w:val="693C4CB6"/>
    <w:rsid w:val="6A421FE5"/>
    <w:rsid w:val="6A7B7BC0"/>
    <w:rsid w:val="6AB540A4"/>
    <w:rsid w:val="6AC105CB"/>
    <w:rsid w:val="6AD74FB0"/>
    <w:rsid w:val="6AE362EB"/>
    <w:rsid w:val="6B6C4F4A"/>
    <w:rsid w:val="6B832245"/>
    <w:rsid w:val="6B9D0F9D"/>
    <w:rsid w:val="6BE537C0"/>
    <w:rsid w:val="6C053E44"/>
    <w:rsid w:val="6C16797B"/>
    <w:rsid w:val="6CA64FA7"/>
    <w:rsid w:val="6CD74091"/>
    <w:rsid w:val="6CF748E0"/>
    <w:rsid w:val="6D326E35"/>
    <w:rsid w:val="6D5A18BA"/>
    <w:rsid w:val="6D85303B"/>
    <w:rsid w:val="6DB90012"/>
    <w:rsid w:val="6DCC0736"/>
    <w:rsid w:val="6DDF422D"/>
    <w:rsid w:val="6DFA19BF"/>
    <w:rsid w:val="6DFB0A7C"/>
    <w:rsid w:val="6E1703AC"/>
    <w:rsid w:val="6EA50F15"/>
    <w:rsid w:val="6ED322C2"/>
    <w:rsid w:val="6ED513C6"/>
    <w:rsid w:val="6F1624CD"/>
    <w:rsid w:val="6F6D675F"/>
    <w:rsid w:val="70417475"/>
    <w:rsid w:val="70F640E6"/>
    <w:rsid w:val="710F0089"/>
    <w:rsid w:val="716B60E4"/>
    <w:rsid w:val="71F37403"/>
    <w:rsid w:val="722F368D"/>
    <w:rsid w:val="725E322F"/>
    <w:rsid w:val="727110A9"/>
    <w:rsid w:val="72BC2E84"/>
    <w:rsid w:val="72D20325"/>
    <w:rsid w:val="731474DA"/>
    <w:rsid w:val="73BD559E"/>
    <w:rsid w:val="73EC6129"/>
    <w:rsid w:val="74094D1F"/>
    <w:rsid w:val="743C15B9"/>
    <w:rsid w:val="74555D23"/>
    <w:rsid w:val="745D1D7D"/>
    <w:rsid w:val="74ED25E3"/>
    <w:rsid w:val="74FC4B2B"/>
    <w:rsid w:val="75116EF9"/>
    <w:rsid w:val="75262178"/>
    <w:rsid w:val="752D721D"/>
    <w:rsid w:val="75F42E27"/>
    <w:rsid w:val="762A586E"/>
    <w:rsid w:val="764644E7"/>
    <w:rsid w:val="764F057C"/>
    <w:rsid w:val="765972B7"/>
    <w:rsid w:val="766532A8"/>
    <w:rsid w:val="767F5515"/>
    <w:rsid w:val="7697131C"/>
    <w:rsid w:val="76997433"/>
    <w:rsid w:val="76BC155B"/>
    <w:rsid w:val="76FB26C3"/>
    <w:rsid w:val="77425036"/>
    <w:rsid w:val="78C41198"/>
    <w:rsid w:val="78D15EF9"/>
    <w:rsid w:val="78F91626"/>
    <w:rsid w:val="792B03DA"/>
    <w:rsid w:val="792C5E5B"/>
    <w:rsid w:val="79C2043E"/>
    <w:rsid w:val="79CF42ED"/>
    <w:rsid w:val="79E4371C"/>
    <w:rsid w:val="79F76829"/>
    <w:rsid w:val="7A667D7B"/>
    <w:rsid w:val="7AB02145"/>
    <w:rsid w:val="7ABC786B"/>
    <w:rsid w:val="7ACD779E"/>
    <w:rsid w:val="7B186900"/>
    <w:rsid w:val="7B1E02EB"/>
    <w:rsid w:val="7B5641E6"/>
    <w:rsid w:val="7B8D68BF"/>
    <w:rsid w:val="7BD13B30"/>
    <w:rsid w:val="7C6E1944"/>
    <w:rsid w:val="7C9106EB"/>
    <w:rsid w:val="7C9641A3"/>
    <w:rsid w:val="7C9725F4"/>
    <w:rsid w:val="7D311748"/>
    <w:rsid w:val="7D366BBD"/>
    <w:rsid w:val="7D456362"/>
    <w:rsid w:val="7D5F58C0"/>
    <w:rsid w:val="7D9E53A5"/>
    <w:rsid w:val="7DA52B97"/>
    <w:rsid w:val="7DF52F32"/>
    <w:rsid w:val="7E34293A"/>
    <w:rsid w:val="7E580B36"/>
    <w:rsid w:val="7E5B31DA"/>
    <w:rsid w:val="7E9C4A13"/>
    <w:rsid w:val="7EBC7D7B"/>
    <w:rsid w:val="7EE06CB6"/>
    <w:rsid w:val="7F163586"/>
    <w:rsid w:val="7F2A25AD"/>
    <w:rsid w:val="7F4853E1"/>
    <w:rsid w:val="7F5F2E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Date"/>
    <w:basedOn w:val="1"/>
    <w:next w:val="1"/>
    <w:qFormat/>
    <w:uiPriority w:val="0"/>
    <w:rPr>
      <w:rFonts w:ascii="楷体_GB2312" w:eastAsia="楷体_GB2312"/>
      <w:sz w:val="28"/>
      <w:szCs w:val="20"/>
    </w:r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snapToGrid w:val="0"/>
      <w:jc w:val="left"/>
    </w:pPr>
    <w:rPr>
      <w:rFonts w:ascii="宋体" w:hAnsi="宋体"/>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rFonts w:hint="default" w:ascii="Verdana" w:hAnsi="Verdana" w:cs="Verdana"/>
      <w:color w:val="134EA1"/>
      <w:sz w:val="18"/>
      <w:szCs w:val="18"/>
      <w:u w:val="none"/>
    </w:rPr>
  </w:style>
  <w:style w:type="character" w:styleId="12">
    <w:name w:val="Hyperlink"/>
    <w:qFormat/>
    <w:uiPriority w:val="0"/>
    <w:rPr>
      <w:color w:val="00007F"/>
      <w:u w:val="single"/>
    </w:rPr>
  </w:style>
  <w:style w:type="character" w:customStyle="1" w:styleId="13">
    <w:name w:val=" Char Char"/>
    <w:link w:val="5"/>
    <w:qFormat/>
    <w:uiPriority w:val="0"/>
    <w:rPr>
      <w:rFonts w:ascii="Calibri" w:hAnsi="Calibri"/>
      <w:kern w:val="2"/>
      <w:sz w:val="18"/>
      <w:szCs w:val="18"/>
    </w:rPr>
  </w:style>
  <w:style w:type="character" w:customStyle="1" w:styleId="14">
    <w:name w:val="font01"/>
    <w:basedOn w:val="10"/>
    <w:qFormat/>
    <w:uiPriority w:val="0"/>
    <w:rPr>
      <w:rFonts w:hint="default" w:ascii="Calibri" w:hAnsi="Calibri" w:cs="Calibri"/>
      <w:color w:val="000000"/>
      <w:sz w:val="21"/>
      <w:szCs w:val="21"/>
      <w:u w:val="none"/>
    </w:rPr>
  </w:style>
  <w:style w:type="character" w:customStyle="1" w:styleId="15">
    <w:name w:val="font11"/>
    <w:qFormat/>
    <w:uiPriority w:val="0"/>
    <w:rPr>
      <w:rFonts w:hint="eastAsia" w:ascii="宋体" w:hAnsi="宋体" w:eastAsia="宋体" w:cs="宋体"/>
      <w:color w:val="000000"/>
      <w:sz w:val="21"/>
      <w:szCs w:val="21"/>
      <w:u w:val="none"/>
    </w:rPr>
  </w:style>
  <w:style w:type="character" w:customStyle="1" w:styleId="16">
    <w:name w:val="font21"/>
    <w:basedOn w:val="10"/>
    <w:qFormat/>
    <w:uiPriority w:val="0"/>
    <w:rPr>
      <w:rFonts w:hint="eastAsia" w:ascii="宋体" w:hAnsi="宋体" w:eastAsia="宋体" w:cs="宋体"/>
      <w:b/>
      <w:bCs/>
      <w:color w:val="000000"/>
      <w:sz w:val="21"/>
      <w:szCs w:val="21"/>
      <w:u w:val="none"/>
    </w:rPr>
  </w:style>
  <w:style w:type="paragraph" w:customStyle="1" w:styleId="17">
    <w:name w:val="List Paragraph"/>
    <w:basedOn w:val="1"/>
    <w:qFormat/>
    <w:uiPriority w:val="0"/>
    <w:pPr>
      <w:widowControl/>
      <w:ind w:firstLine="420" w:firstLineChars="200"/>
      <w:jc w:val="left"/>
    </w:pPr>
    <w:rPr>
      <w:rFonts w:cs="宋体"/>
      <w:kern w:val="0"/>
      <w:sz w:val="24"/>
      <w:szCs w:val="22"/>
    </w:rPr>
  </w:style>
  <w:style w:type="paragraph" w:customStyle="1" w:styleId="18">
    <w:name w:val="Char1"/>
    <w:basedOn w:val="1"/>
    <w:qFormat/>
    <w:uiPriority w:val="0"/>
    <w:pPr>
      <w:tabs>
        <w:tab w:val="left" w:pos="360"/>
      </w:tabs>
    </w:pPr>
    <w:rPr>
      <w:sz w:val="24"/>
    </w:rPr>
  </w:style>
  <w:style w:type="table" w:customStyle="1" w:styleId="19">
    <w:name w:val="_ET_STYLE_NoName_00_1"/>
    <w:basedOn w:val="8"/>
    <w:qFormat/>
    <w:uiPriority w:val="0"/>
    <w:pPr>
      <w:textAlignment w:val="bottom"/>
    </w:pPr>
    <w:rPr>
      <w:rFonts w:ascii="Arial" w:hAnsi="Arial" w:cs="Arial"/>
      <w:color w:val="auto"/>
      <w:sz w:val="20"/>
      <w:szCs w:val="20"/>
      <w:u w:val="none"/>
    </w:rPr>
    <w:tcPr>
      <w:vAlign w:val="bottom"/>
    </w:tcPr>
  </w:style>
  <w:style w:type="table" w:customStyle="1" w:styleId="20">
    <w:name w:val="60% - 强调文字颜色 51"/>
    <w:basedOn w:val="8"/>
    <w:qFormat/>
    <w:uiPriority w:val="0"/>
    <w:rPr>
      <w:rFonts w:hint="eastAsia" w:ascii="宋体" w:hAnsi="宋体" w:eastAsia="宋体" w:cs="宋体"/>
      <w:color w:val="FFFFFF"/>
      <w:sz w:val="22"/>
      <w:szCs w:val="22"/>
      <w:u w:val="none"/>
    </w:rPr>
    <w:tcPr>
      <w:shd w:val="clear" w:color="auto" w:fill="9999FF"/>
    </w:tcPr>
  </w:style>
  <w:style w:type="table" w:customStyle="1" w:styleId="21">
    <w:name w:val="标题 41"/>
    <w:basedOn w:val="8"/>
    <w:qFormat/>
    <w:uiPriority w:val="0"/>
    <w:rPr>
      <w:rFonts w:hint="eastAsia" w:ascii="宋体" w:hAnsi="宋体" w:eastAsia="宋体" w:cs="宋体"/>
      <w:b/>
      <w:bCs/>
      <w:color w:val="666699"/>
      <w:sz w:val="22"/>
      <w:szCs w:val="22"/>
      <w:u w:val="none"/>
    </w:rPr>
  </w:style>
  <w:style w:type="table" w:customStyle="1" w:styleId="22">
    <w:name w:val="百分比1"/>
    <w:basedOn w:val="8"/>
    <w:qFormat/>
    <w:uiPriority w:val="0"/>
  </w:style>
  <w:style w:type="table" w:customStyle="1" w:styleId="23">
    <w:name w:val="超链接1"/>
    <w:basedOn w:val="8"/>
    <w:qFormat/>
    <w:uiPriority w:val="0"/>
    <w:rPr>
      <w:rFonts w:hint="eastAsia" w:ascii="宋体" w:hAnsi="宋体" w:eastAsia="宋体" w:cs="宋体"/>
      <w:color w:val="0000FF"/>
      <w:sz w:val="24"/>
      <w:szCs w:val="24"/>
      <w:u w:val="single"/>
    </w:rPr>
  </w:style>
  <w:style w:type="table" w:customStyle="1" w:styleId="24">
    <w:name w:val="强调文字颜色 51"/>
    <w:basedOn w:val="8"/>
    <w:qFormat/>
    <w:uiPriority w:val="0"/>
    <w:rPr>
      <w:rFonts w:hint="eastAsia" w:ascii="宋体" w:hAnsi="宋体" w:eastAsia="宋体" w:cs="宋体"/>
      <w:color w:val="FFFFFF"/>
      <w:sz w:val="22"/>
      <w:szCs w:val="22"/>
      <w:u w:val="none"/>
    </w:rPr>
    <w:tcPr>
      <w:shd w:val="clear" w:color="auto" w:fill="666699"/>
    </w:tcPr>
  </w:style>
  <w:style w:type="table" w:customStyle="1" w:styleId="25">
    <w:name w:val="差1"/>
    <w:basedOn w:val="8"/>
    <w:qFormat/>
    <w:uiPriority w:val="0"/>
    <w:rPr>
      <w:rFonts w:hint="eastAsia" w:ascii="宋体" w:hAnsi="宋体" w:eastAsia="宋体" w:cs="宋体"/>
      <w:color w:val="800000"/>
      <w:sz w:val="22"/>
      <w:szCs w:val="22"/>
      <w:u w:val="none"/>
    </w:rPr>
    <w:tcPr>
      <w:shd w:val="clear" w:color="auto" w:fill="FF99CC"/>
    </w:tcPr>
  </w:style>
  <w:style w:type="table" w:customStyle="1" w:styleId="26">
    <w:name w:val="60% - 强调文字颜色 21"/>
    <w:basedOn w:val="8"/>
    <w:qFormat/>
    <w:uiPriority w:val="0"/>
    <w:rPr>
      <w:rFonts w:hint="eastAsia" w:ascii="宋体" w:hAnsi="宋体" w:eastAsia="宋体" w:cs="宋体"/>
      <w:color w:val="FFFFFF"/>
      <w:sz w:val="22"/>
      <w:szCs w:val="22"/>
      <w:u w:val="none"/>
    </w:rPr>
    <w:tcPr>
      <w:shd w:val="clear" w:color="auto" w:fill="FFCC99"/>
    </w:tcPr>
  </w:style>
  <w:style w:type="table" w:customStyle="1" w:styleId="27">
    <w:name w:val="标题 31"/>
    <w:basedOn w:val="8"/>
    <w:qFormat/>
    <w:uiPriority w:val="0"/>
    <w:rPr>
      <w:rFonts w:hint="eastAsia" w:ascii="宋体" w:hAnsi="宋体" w:eastAsia="宋体" w:cs="宋体"/>
      <w:b/>
      <w:bCs/>
      <w:color w:val="666699"/>
      <w:sz w:val="22"/>
      <w:szCs w:val="22"/>
      <w:u w:val="none"/>
    </w:rPr>
    <w:tblPr>
      <w:tblBorders>
        <w:bottom w:val="single" w:color="99CCFF" w:sz="8" w:space="0"/>
      </w:tblBorders>
    </w:tblPr>
  </w:style>
  <w:style w:type="table" w:customStyle="1" w:styleId="28">
    <w:name w:val="60% - 强调文字颜色 61"/>
    <w:basedOn w:val="8"/>
    <w:qFormat/>
    <w:uiPriority w:val="0"/>
    <w:rPr>
      <w:rFonts w:hint="eastAsia" w:ascii="宋体" w:hAnsi="宋体" w:eastAsia="宋体" w:cs="宋体"/>
      <w:color w:val="FFFFFF"/>
      <w:sz w:val="22"/>
      <w:szCs w:val="22"/>
      <w:u w:val="none"/>
    </w:rPr>
    <w:tcPr>
      <w:shd w:val="clear" w:color="auto" w:fill="C0C0C0"/>
    </w:tcPr>
  </w:style>
  <w:style w:type="table" w:customStyle="1" w:styleId="29">
    <w:name w:val="标题 11"/>
    <w:basedOn w:val="8"/>
    <w:qFormat/>
    <w:uiPriority w:val="0"/>
    <w:rPr>
      <w:rFonts w:hint="eastAsia" w:ascii="宋体" w:hAnsi="宋体" w:eastAsia="宋体" w:cs="宋体"/>
      <w:b/>
      <w:bCs/>
      <w:color w:val="666699"/>
      <w:sz w:val="30"/>
      <w:szCs w:val="30"/>
      <w:u w:val="none"/>
    </w:rPr>
    <w:tblPr>
      <w:tblBorders>
        <w:bottom w:val="single" w:color="3366FF" w:sz="8" w:space="0"/>
      </w:tblBorders>
    </w:tblPr>
  </w:style>
  <w:style w:type="table" w:customStyle="1" w:styleId="30">
    <w:name w:val="标题 21"/>
    <w:basedOn w:val="8"/>
    <w:qFormat/>
    <w:uiPriority w:val="0"/>
    <w:rPr>
      <w:rFonts w:hint="eastAsia" w:ascii="宋体" w:hAnsi="宋体" w:eastAsia="宋体" w:cs="宋体"/>
      <w:b/>
      <w:bCs/>
      <w:color w:val="666699"/>
      <w:sz w:val="26"/>
      <w:szCs w:val="26"/>
      <w:u w:val="none"/>
    </w:rPr>
    <w:tblPr>
      <w:tblBorders>
        <w:bottom w:val="single" w:color="3366FF" w:sz="8" w:space="0"/>
      </w:tblBorders>
    </w:tblPr>
  </w:style>
  <w:style w:type="table" w:customStyle="1" w:styleId="31">
    <w:name w:val="强调文字颜色 41"/>
    <w:basedOn w:val="8"/>
    <w:qFormat/>
    <w:uiPriority w:val="0"/>
    <w:rPr>
      <w:rFonts w:hint="eastAsia" w:ascii="宋体" w:hAnsi="宋体" w:eastAsia="宋体" w:cs="宋体"/>
      <w:color w:val="FFFFFF"/>
      <w:sz w:val="22"/>
      <w:szCs w:val="22"/>
      <w:u w:val="none"/>
    </w:rPr>
    <w:tcPr>
      <w:shd w:val="clear" w:color="auto" w:fill="FFCC00"/>
    </w:tcPr>
  </w:style>
  <w:style w:type="table" w:customStyle="1" w:styleId="32">
    <w:name w:val="汇总1"/>
    <w:basedOn w:val="8"/>
    <w:qFormat/>
    <w:uiPriority w:val="0"/>
    <w:rPr>
      <w:rFonts w:hint="eastAsia" w:ascii="宋体" w:hAnsi="宋体" w:eastAsia="宋体" w:cs="宋体"/>
      <w:b/>
      <w:bCs/>
      <w:color w:val="000000"/>
      <w:sz w:val="22"/>
      <w:szCs w:val="22"/>
      <w:u w:val="none"/>
    </w:rPr>
    <w:tblPr>
      <w:tblBorders>
        <w:top w:val="single" w:color="3366FF" w:sz="4" w:space="0"/>
        <w:bottom w:val="double" w:color="3366FF" w:sz="4" w:space="0"/>
      </w:tblBorders>
    </w:tblPr>
  </w:style>
  <w:style w:type="table" w:customStyle="1" w:styleId="33">
    <w:name w:val="输入1"/>
    <w:basedOn w:val="8"/>
    <w:qFormat/>
    <w:uiPriority w:val="0"/>
    <w:rPr>
      <w:rFonts w:hint="eastAsia" w:ascii="宋体" w:hAnsi="宋体" w:eastAsia="宋体" w:cs="宋体"/>
      <w:color w:val="333399"/>
      <w:sz w:val="22"/>
      <w:szCs w:val="22"/>
      <w:u w:val="none"/>
    </w:rPr>
    <w:tblPr>
      <w:tblBorders>
        <w:top w:val="single" w:color="808080" w:sz="4" w:space="0"/>
        <w:left w:val="single" w:color="808080" w:sz="4" w:space="0"/>
        <w:bottom w:val="single" w:color="808080" w:sz="4" w:space="0"/>
        <w:right w:val="single" w:color="808080" w:sz="4" w:space="0"/>
      </w:tblBorders>
    </w:tblPr>
    <w:tcPr>
      <w:shd w:val="clear" w:color="auto" w:fill="FFCC99"/>
    </w:tcPr>
  </w:style>
  <w:style w:type="table" w:customStyle="1" w:styleId="34">
    <w:name w:val="好1"/>
    <w:basedOn w:val="8"/>
    <w:qFormat/>
    <w:uiPriority w:val="0"/>
    <w:rPr>
      <w:rFonts w:hint="eastAsia" w:ascii="宋体" w:hAnsi="宋体" w:eastAsia="宋体" w:cs="宋体"/>
      <w:color w:val="008000"/>
      <w:sz w:val="22"/>
      <w:szCs w:val="22"/>
      <w:u w:val="none"/>
    </w:rPr>
    <w:tcPr>
      <w:shd w:val="clear" w:color="auto" w:fill="CCFFCC"/>
    </w:tcPr>
  </w:style>
  <w:style w:type="table" w:customStyle="1" w:styleId="35">
    <w:name w:val="常规1"/>
    <w:basedOn w:val="8"/>
    <w:qFormat/>
    <w:uiPriority w:val="0"/>
    <w:pPr>
      <w:textAlignment w:val="bottom"/>
    </w:pPr>
    <w:rPr>
      <w:rFonts w:hint="default" w:ascii="Arial" w:hAnsi="Arial" w:cs="Arial"/>
      <w:color w:val="auto"/>
      <w:sz w:val="20"/>
      <w:szCs w:val="20"/>
      <w:u w:val="none"/>
    </w:rPr>
    <w:tcPr>
      <w:vAlign w:val="bottom"/>
    </w:tcPr>
  </w:style>
  <w:style w:type="table" w:customStyle="1" w:styleId="36">
    <w:name w:val="40% - 强调文字颜色 11"/>
    <w:basedOn w:val="8"/>
    <w:qFormat/>
    <w:uiPriority w:val="0"/>
    <w:rPr>
      <w:rFonts w:hint="eastAsia" w:ascii="宋体" w:hAnsi="宋体" w:eastAsia="宋体" w:cs="宋体"/>
      <w:color w:val="000000"/>
      <w:sz w:val="22"/>
      <w:szCs w:val="22"/>
      <w:u w:val="none"/>
    </w:rPr>
    <w:tcPr>
      <w:shd w:val="clear" w:color="auto" w:fill="CCCCFF"/>
    </w:tcPr>
  </w:style>
  <w:style w:type="table" w:customStyle="1" w:styleId="37">
    <w:name w:val="标题1"/>
    <w:basedOn w:val="8"/>
    <w:qFormat/>
    <w:uiPriority w:val="0"/>
    <w:rPr>
      <w:rFonts w:hint="eastAsia" w:ascii="宋体" w:hAnsi="宋体" w:eastAsia="宋体" w:cs="宋体"/>
      <w:b/>
      <w:bCs/>
      <w:color w:val="666699"/>
      <w:sz w:val="36"/>
      <w:szCs w:val="36"/>
      <w:u w:val="none"/>
    </w:rPr>
  </w:style>
  <w:style w:type="table" w:customStyle="1" w:styleId="38">
    <w:name w:val="适中1"/>
    <w:basedOn w:val="8"/>
    <w:qFormat/>
    <w:uiPriority w:val="0"/>
    <w:rPr>
      <w:rFonts w:hint="eastAsia" w:ascii="宋体" w:hAnsi="宋体" w:eastAsia="宋体" w:cs="宋体"/>
      <w:color w:val="808000"/>
      <w:sz w:val="22"/>
      <w:szCs w:val="22"/>
      <w:u w:val="none"/>
    </w:rPr>
    <w:tcPr>
      <w:shd w:val="clear" w:color="auto" w:fill="FFFF99"/>
    </w:tcPr>
  </w:style>
  <w:style w:type="table" w:customStyle="1" w:styleId="39">
    <w:name w:val="输出1"/>
    <w:basedOn w:val="8"/>
    <w:qFormat/>
    <w:uiPriority w:val="0"/>
    <w:rPr>
      <w:rFonts w:hint="eastAsia" w:ascii="宋体" w:hAnsi="宋体" w:eastAsia="宋体" w:cs="宋体"/>
      <w:b/>
      <w:bCs/>
      <w:color w:val="333333"/>
      <w:sz w:val="22"/>
      <w:szCs w:val="22"/>
      <w:u w:val="none"/>
    </w:rPr>
    <w:tblPr>
      <w:tblBorders>
        <w:top w:val="single" w:color="333333" w:sz="4" w:space="0"/>
        <w:left w:val="single" w:color="333333" w:sz="4" w:space="0"/>
        <w:bottom w:val="single" w:color="333333" w:sz="4" w:space="0"/>
        <w:right w:val="single" w:color="333333" w:sz="4" w:space="0"/>
      </w:tblBorders>
    </w:tblPr>
    <w:tcPr>
      <w:shd w:val="clear" w:color="auto" w:fill="FFFFFF"/>
    </w:tcPr>
  </w:style>
  <w:style w:type="table" w:customStyle="1" w:styleId="40">
    <w:name w:val="货币1"/>
    <w:basedOn w:val="8"/>
    <w:qFormat/>
    <w:uiPriority w:val="0"/>
  </w:style>
  <w:style w:type="table" w:customStyle="1" w:styleId="41">
    <w:name w:val="60% - 强调文字颜色 11"/>
    <w:basedOn w:val="8"/>
    <w:qFormat/>
    <w:uiPriority w:val="0"/>
    <w:rPr>
      <w:rFonts w:hint="eastAsia" w:ascii="宋体" w:hAnsi="宋体" w:eastAsia="宋体" w:cs="宋体"/>
      <w:color w:val="FFFFFF"/>
      <w:sz w:val="22"/>
      <w:szCs w:val="22"/>
      <w:u w:val="none"/>
    </w:rPr>
    <w:tcPr>
      <w:shd w:val="clear" w:color="auto" w:fill="99CCFF"/>
    </w:tcPr>
  </w:style>
  <w:style w:type="table" w:customStyle="1" w:styleId="42">
    <w:name w:val="检查单元格1"/>
    <w:basedOn w:val="8"/>
    <w:qFormat/>
    <w:uiPriority w:val="0"/>
    <w:rPr>
      <w:rFonts w:hint="eastAsia" w:ascii="宋体" w:hAnsi="宋体" w:eastAsia="宋体" w:cs="宋体"/>
      <w:b/>
      <w:bCs/>
      <w:color w:val="FFFFFF"/>
      <w:sz w:val="22"/>
      <w:szCs w:val="22"/>
      <w:u w:val="none"/>
    </w:rPr>
    <w:tblPr>
      <w:tblBorders>
        <w:top w:val="double" w:color="333333" w:sz="4" w:space="0"/>
        <w:left w:val="double" w:color="333333" w:sz="4" w:space="0"/>
        <w:bottom w:val="double" w:color="333333" w:sz="4" w:space="0"/>
        <w:right w:val="double" w:color="333333" w:sz="4" w:space="0"/>
      </w:tblBorders>
    </w:tblPr>
    <w:tcPr>
      <w:shd w:val="clear" w:color="auto" w:fill="969696"/>
    </w:tcPr>
  </w:style>
  <w:style w:type="table" w:customStyle="1" w:styleId="43">
    <w:name w:val="20% - 强调文字颜色 61"/>
    <w:basedOn w:val="8"/>
    <w:qFormat/>
    <w:uiPriority w:val="0"/>
    <w:rPr>
      <w:rFonts w:hint="eastAsia" w:ascii="宋体" w:hAnsi="宋体" w:eastAsia="宋体" w:cs="宋体"/>
      <w:color w:val="000000"/>
      <w:sz w:val="22"/>
      <w:szCs w:val="22"/>
      <w:u w:val="none"/>
    </w:rPr>
    <w:tcPr>
      <w:shd w:val="clear" w:color="auto" w:fill="CCFFCC"/>
    </w:tcPr>
  </w:style>
  <w:style w:type="table" w:customStyle="1" w:styleId="44">
    <w:name w:val="20% - 强调文字颜色 31"/>
    <w:basedOn w:val="8"/>
    <w:qFormat/>
    <w:uiPriority w:val="0"/>
    <w:rPr>
      <w:rFonts w:hint="eastAsia" w:ascii="宋体" w:hAnsi="宋体" w:eastAsia="宋体" w:cs="宋体"/>
      <w:color w:val="000000"/>
      <w:sz w:val="22"/>
      <w:szCs w:val="22"/>
      <w:u w:val="none"/>
    </w:rPr>
    <w:tcPr>
      <w:shd w:val="clear" w:color="auto" w:fill="FFFFFF"/>
    </w:tcPr>
  </w:style>
  <w:style w:type="table" w:customStyle="1" w:styleId="45">
    <w:name w:val="货币[0]1"/>
    <w:basedOn w:val="8"/>
    <w:qFormat/>
    <w:uiPriority w:val="0"/>
  </w:style>
  <w:style w:type="table" w:customStyle="1" w:styleId="46">
    <w:name w:val="60% - 强调文字颜色 31"/>
    <w:basedOn w:val="8"/>
    <w:qFormat/>
    <w:uiPriority w:val="0"/>
    <w:rPr>
      <w:rFonts w:hint="eastAsia" w:ascii="宋体" w:hAnsi="宋体" w:eastAsia="宋体" w:cs="宋体"/>
      <w:color w:val="FFFFFF"/>
      <w:sz w:val="22"/>
      <w:szCs w:val="22"/>
      <w:u w:val="none"/>
    </w:rPr>
    <w:tcPr>
      <w:shd w:val="clear" w:color="auto" w:fill="C0C0C0"/>
    </w:tcPr>
  </w:style>
  <w:style w:type="table" w:customStyle="1" w:styleId="47">
    <w:name w:val="20% - 强调文字颜色 21"/>
    <w:basedOn w:val="8"/>
    <w:qFormat/>
    <w:uiPriority w:val="0"/>
    <w:rPr>
      <w:rFonts w:hint="eastAsia" w:ascii="宋体" w:hAnsi="宋体" w:eastAsia="宋体" w:cs="宋体"/>
      <w:color w:val="000000"/>
      <w:sz w:val="22"/>
      <w:szCs w:val="22"/>
      <w:u w:val="none"/>
    </w:rPr>
    <w:tcPr>
      <w:shd w:val="clear" w:color="auto" w:fill="FFFFCC"/>
    </w:tcPr>
  </w:style>
  <w:style w:type="table" w:customStyle="1" w:styleId="48">
    <w:name w:val="20% - 强调文字颜色 51"/>
    <w:basedOn w:val="8"/>
    <w:qFormat/>
    <w:uiPriority w:val="0"/>
    <w:rPr>
      <w:rFonts w:hint="eastAsia" w:ascii="宋体" w:hAnsi="宋体" w:eastAsia="宋体" w:cs="宋体"/>
      <w:color w:val="000000"/>
      <w:sz w:val="22"/>
      <w:szCs w:val="22"/>
      <w:u w:val="none"/>
    </w:rPr>
    <w:tcPr>
      <w:shd w:val="clear" w:color="auto" w:fill="CCCCFF"/>
    </w:tcPr>
  </w:style>
  <w:style w:type="table" w:customStyle="1" w:styleId="49">
    <w:name w:val="千位分隔[0]1"/>
    <w:basedOn w:val="8"/>
    <w:qFormat/>
    <w:uiPriority w:val="0"/>
  </w:style>
  <w:style w:type="table" w:customStyle="1" w:styleId="50">
    <w:name w:val="计算1"/>
    <w:basedOn w:val="8"/>
    <w:qFormat/>
    <w:uiPriority w:val="0"/>
    <w:rPr>
      <w:rFonts w:hint="eastAsia" w:ascii="宋体" w:hAnsi="宋体" w:eastAsia="宋体" w:cs="宋体"/>
      <w:b/>
      <w:bCs/>
      <w:color w:val="FF6600"/>
      <w:sz w:val="22"/>
      <w:szCs w:val="22"/>
      <w:u w:val="none"/>
    </w:rPr>
    <w:tblPr>
      <w:tblBorders>
        <w:top w:val="single" w:color="808080" w:sz="4" w:space="0"/>
        <w:left w:val="single" w:color="808080" w:sz="4" w:space="0"/>
        <w:bottom w:val="single" w:color="808080" w:sz="4" w:space="0"/>
        <w:right w:val="single" w:color="808080" w:sz="4" w:space="0"/>
      </w:tblBorders>
    </w:tblPr>
    <w:tcPr>
      <w:shd w:val="clear" w:color="auto" w:fill="FFFFFF"/>
    </w:tcPr>
  </w:style>
  <w:style w:type="table" w:customStyle="1" w:styleId="51">
    <w:name w:val="60% - 强调文字颜色 41"/>
    <w:basedOn w:val="8"/>
    <w:qFormat/>
    <w:uiPriority w:val="0"/>
    <w:rPr>
      <w:rFonts w:hint="eastAsia" w:ascii="宋体" w:hAnsi="宋体" w:eastAsia="宋体" w:cs="宋体"/>
      <w:color w:val="FFFFFF"/>
      <w:sz w:val="22"/>
      <w:szCs w:val="22"/>
      <w:u w:val="none"/>
    </w:rPr>
    <w:tcPr>
      <w:shd w:val="clear" w:color="auto" w:fill="FFCC99"/>
    </w:tcPr>
  </w:style>
  <w:style w:type="table" w:customStyle="1" w:styleId="52">
    <w:name w:val="强调文字颜色 21"/>
    <w:basedOn w:val="8"/>
    <w:qFormat/>
    <w:uiPriority w:val="0"/>
    <w:rPr>
      <w:rFonts w:hint="eastAsia" w:ascii="宋体" w:hAnsi="宋体" w:eastAsia="宋体" w:cs="宋体"/>
      <w:color w:val="FFFFFF"/>
      <w:sz w:val="22"/>
      <w:szCs w:val="22"/>
      <w:u w:val="none"/>
    </w:rPr>
    <w:tcPr>
      <w:shd w:val="clear" w:color="auto" w:fill="FF6600"/>
    </w:tcPr>
  </w:style>
  <w:style w:type="table" w:customStyle="1" w:styleId="53">
    <w:name w:val="40% - 强调文字颜色 31"/>
    <w:basedOn w:val="8"/>
    <w:qFormat/>
    <w:uiPriority w:val="0"/>
    <w:rPr>
      <w:rFonts w:hint="eastAsia" w:ascii="宋体" w:hAnsi="宋体" w:eastAsia="宋体" w:cs="宋体"/>
      <w:color w:val="000000"/>
      <w:sz w:val="22"/>
      <w:szCs w:val="22"/>
      <w:u w:val="none"/>
    </w:rPr>
    <w:tcPr>
      <w:shd w:val="clear" w:color="auto" w:fill="C0C0C0"/>
    </w:tcPr>
  </w:style>
  <w:style w:type="table" w:customStyle="1" w:styleId="54">
    <w:name w:val="千位分隔1"/>
    <w:basedOn w:val="8"/>
    <w:qFormat/>
    <w:uiPriority w:val="0"/>
  </w:style>
  <w:style w:type="table" w:customStyle="1" w:styleId="55">
    <w:name w:val="已访问的超链接1"/>
    <w:basedOn w:val="8"/>
    <w:qFormat/>
    <w:uiPriority w:val="0"/>
    <w:rPr>
      <w:rFonts w:hint="eastAsia" w:ascii="宋体" w:hAnsi="宋体" w:eastAsia="宋体" w:cs="宋体"/>
      <w:color w:val="800080"/>
      <w:sz w:val="24"/>
      <w:szCs w:val="24"/>
      <w:u w:val="single"/>
    </w:rPr>
  </w:style>
  <w:style w:type="table" w:customStyle="1" w:styleId="56">
    <w:name w:val="注释1"/>
    <w:basedOn w:val="8"/>
    <w:qFormat/>
    <w:uiPriority w:val="0"/>
    <w:tblPr>
      <w:tblBorders>
        <w:top w:val="single" w:color="C0C0C0" w:sz="4" w:space="0"/>
        <w:left w:val="single" w:color="C0C0C0" w:sz="4" w:space="0"/>
        <w:bottom w:val="single" w:color="C0C0C0" w:sz="4" w:space="0"/>
        <w:right w:val="single" w:color="C0C0C0" w:sz="4" w:space="0"/>
      </w:tblBorders>
    </w:tblPr>
    <w:tcPr>
      <w:shd w:val="clear" w:color="auto" w:fill="FFFFCC"/>
    </w:tcPr>
  </w:style>
  <w:style w:type="table" w:customStyle="1" w:styleId="57">
    <w:name w:val="警告文本1"/>
    <w:basedOn w:val="8"/>
    <w:qFormat/>
    <w:uiPriority w:val="0"/>
    <w:rPr>
      <w:rFonts w:hint="eastAsia" w:ascii="宋体" w:hAnsi="宋体" w:eastAsia="宋体" w:cs="宋体"/>
      <w:color w:val="FF0000"/>
      <w:sz w:val="22"/>
      <w:szCs w:val="22"/>
      <w:u w:val="none"/>
    </w:rPr>
  </w:style>
  <w:style w:type="table" w:customStyle="1" w:styleId="58">
    <w:name w:val="解释性文本1"/>
    <w:basedOn w:val="8"/>
    <w:qFormat/>
    <w:uiPriority w:val="0"/>
    <w:rPr>
      <w:rFonts w:hint="eastAsia" w:ascii="宋体" w:hAnsi="宋体" w:eastAsia="宋体" w:cs="宋体"/>
      <w:i/>
      <w:iCs/>
      <w:color w:val="808080"/>
      <w:sz w:val="22"/>
      <w:szCs w:val="22"/>
      <w:u w:val="none"/>
    </w:rPr>
  </w:style>
  <w:style w:type="table" w:customStyle="1" w:styleId="59">
    <w:name w:val="40% - 强调文字颜色 41"/>
    <w:basedOn w:val="8"/>
    <w:qFormat/>
    <w:uiPriority w:val="0"/>
    <w:rPr>
      <w:rFonts w:hint="eastAsia" w:ascii="宋体" w:hAnsi="宋体" w:eastAsia="宋体" w:cs="宋体"/>
      <w:color w:val="000000"/>
      <w:sz w:val="22"/>
      <w:szCs w:val="22"/>
      <w:u w:val="none"/>
    </w:rPr>
    <w:tcPr>
      <w:shd w:val="clear" w:color="auto" w:fill="FFFF99"/>
    </w:tcPr>
  </w:style>
  <w:style w:type="table" w:customStyle="1" w:styleId="60">
    <w:name w:val="链接单元格1"/>
    <w:basedOn w:val="8"/>
    <w:qFormat/>
    <w:uiPriority w:val="0"/>
    <w:rPr>
      <w:rFonts w:hint="eastAsia" w:ascii="宋体" w:hAnsi="宋体" w:eastAsia="宋体" w:cs="宋体"/>
      <w:color w:val="FF6600"/>
      <w:sz w:val="22"/>
      <w:szCs w:val="22"/>
      <w:u w:val="none"/>
    </w:rPr>
    <w:tblPr>
      <w:tblBorders>
        <w:bottom w:val="double" w:color="FF9900" w:sz="4" w:space="0"/>
      </w:tblBorders>
    </w:tblPr>
  </w:style>
  <w:style w:type="table" w:customStyle="1" w:styleId="61">
    <w:name w:val="20% - 强调文字颜色 11"/>
    <w:basedOn w:val="8"/>
    <w:qFormat/>
    <w:uiPriority w:val="0"/>
    <w:rPr>
      <w:rFonts w:hint="eastAsia" w:ascii="宋体" w:hAnsi="宋体" w:eastAsia="宋体" w:cs="宋体"/>
      <w:color w:val="000000"/>
      <w:sz w:val="22"/>
      <w:szCs w:val="22"/>
      <w:u w:val="none"/>
    </w:rPr>
    <w:tcPr>
      <w:shd w:val="clear" w:color="auto" w:fill="CCFFFF"/>
    </w:tcPr>
  </w:style>
  <w:style w:type="table" w:customStyle="1" w:styleId="62">
    <w:name w:val="强调文字颜色 11"/>
    <w:basedOn w:val="8"/>
    <w:qFormat/>
    <w:uiPriority w:val="0"/>
    <w:rPr>
      <w:rFonts w:hint="eastAsia" w:ascii="宋体" w:hAnsi="宋体" w:eastAsia="宋体" w:cs="宋体"/>
      <w:color w:val="FFFFFF"/>
      <w:sz w:val="22"/>
      <w:szCs w:val="22"/>
      <w:u w:val="none"/>
    </w:rPr>
    <w:tcPr>
      <w:shd w:val="clear" w:color="auto" w:fill="3366FF"/>
    </w:tcPr>
  </w:style>
  <w:style w:type="table" w:customStyle="1" w:styleId="63">
    <w:name w:val="40% - 强调文字颜色 21"/>
    <w:basedOn w:val="8"/>
    <w:qFormat/>
    <w:uiPriority w:val="0"/>
    <w:rPr>
      <w:rFonts w:hint="eastAsia" w:ascii="宋体" w:hAnsi="宋体" w:eastAsia="宋体" w:cs="宋体"/>
      <w:color w:val="000000"/>
      <w:sz w:val="22"/>
      <w:szCs w:val="22"/>
      <w:u w:val="none"/>
    </w:rPr>
    <w:tcPr>
      <w:shd w:val="clear" w:color="auto" w:fill="FFCC99"/>
    </w:tcPr>
  </w:style>
  <w:style w:type="table" w:customStyle="1" w:styleId="64">
    <w:name w:val="强调文字颜色 31"/>
    <w:basedOn w:val="8"/>
    <w:qFormat/>
    <w:uiPriority w:val="0"/>
    <w:rPr>
      <w:rFonts w:hint="eastAsia" w:ascii="宋体" w:hAnsi="宋体" w:eastAsia="宋体" w:cs="宋体"/>
      <w:color w:val="FFFFFF"/>
      <w:sz w:val="22"/>
      <w:szCs w:val="22"/>
      <w:u w:val="none"/>
    </w:rPr>
    <w:tcPr>
      <w:shd w:val="clear" w:color="auto" w:fill="969696"/>
    </w:tcPr>
  </w:style>
  <w:style w:type="table" w:customStyle="1" w:styleId="65">
    <w:name w:val="20% - 强调文字颜色 41"/>
    <w:basedOn w:val="8"/>
    <w:qFormat/>
    <w:uiPriority w:val="0"/>
    <w:rPr>
      <w:rFonts w:hint="eastAsia" w:ascii="宋体" w:hAnsi="宋体" w:eastAsia="宋体" w:cs="宋体"/>
      <w:color w:val="000000"/>
      <w:sz w:val="22"/>
      <w:szCs w:val="22"/>
      <w:u w:val="none"/>
    </w:rPr>
    <w:tcPr>
      <w:shd w:val="clear" w:color="auto" w:fill="FFFFCC"/>
    </w:tcPr>
  </w:style>
  <w:style w:type="table" w:customStyle="1" w:styleId="66">
    <w:name w:val="40% - 强调文字颜色 51"/>
    <w:basedOn w:val="8"/>
    <w:qFormat/>
    <w:uiPriority w:val="0"/>
    <w:rPr>
      <w:rFonts w:hint="eastAsia" w:ascii="宋体" w:hAnsi="宋体" w:eastAsia="宋体" w:cs="宋体"/>
      <w:color w:val="000000"/>
      <w:sz w:val="22"/>
      <w:szCs w:val="22"/>
      <w:u w:val="none"/>
    </w:rPr>
    <w:tcPr>
      <w:shd w:val="clear" w:color="auto" w:fill="CCCCFF"/>
    </w:tcPr>
  </w:style>
  <w:style w:type="table" w:customStyle="1" w:styleId="67">
    <w:name w:val="强调文字颜色 61"/>
    <w:basedOn w:val="8"/>
    <w:qFormat/>
    <w:uiPriority w:val="0"/>
    <w:rPr>
      <w:rFonts w:hint="eastAsia" w:ascii="宋体" w:hAnsi="宋体" w:eastAsia="宋体" w:cs="宋体"/>
      <w:color w:val="FFFFFF"/>
      <w:sz w:val="22"/>
      <w:szCs w:val="22"/>
      <w:u w:val="none"/>
    </w:rPr>
    <w:tcPr>
      <w:shd w:val="clear" w:color="auto" w:fill="339966"/>
    </w:tcPr>
  </w:style>
  <w:style w:type="table" w:customStyle="1" w:styleId="68">
    <w:name w:val="40% - 强调文字颜色 61"/>
    <w:basedOn w:val="8"/>
    <w:qFormat/>
    <w:uiPriority w:val="0"/>
    <w:rPr>
      <w:rFonts w:hint="eastAsia" w:ascii="宋体" w:hAnsi="宋体" w:eastAsia="宋体" w:cs="宋体"/>
      <w:color w:val="000000"/>
      <w:sz w:val="22"/>
      <w:szCs w:val="22"/>
      <w:u w:val="none"/>
    </w:rPr>
    <w:tcPr>
      <w:shd w:val="clear" w:color="auto" w:fill="C0C0C0"/>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19</Pages>
  <Words>12742</Words>
  <Characters>15320</Characters>
  <Lines>91</Lines>
  <Paragraphs>25</Paragraphs>
  <TotalTime>10</TotalTime>
  <ScaleCrop>false</ScaleCrop>
  <LinksUpToDate>false</LinksUpToDate>
  <CharactersWithSpaces>15735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2022-03-31T01:09:00Z</dcterms:created>
  <dc:creator>Administrator</dc:creator>
  <cp:lastModifiedBy> </cp:lastModifiedBy>
  <cp:lastPrinted>2024-04-28T03:33:00Z</cp:lastPrinted>
  <dcterms:modified xsi:type="dcterms:W3CDTF">2025-04-28T06:39:27Z</dcterms:modified>
  <dc:title>广州花都稠州村镇银行股份有限公司</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0F28BFFF261F44C1B443ACF409315BBC</vt:lpwstr>
  </property>
</Properties>
</file>